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spacing w:line="500" w:lineRule="exact"/>
        <w:jc w:val="center"/>
        <w:rPr>
          <w:rFonts w:ascii="Songti SC" w:hAnsi="Songti SC" w:eastAsia="Songti SC" w:cs="方正小标宋简体"/>
          <w:b/>
          <w:sz w:val="44"/>
          <w:szCs w:val="44"/>
        </w:rPr>
      </w:pPr>
      <w:r>
        <w:rPr>
          <w:rFonts w:hint="eastAsia" w:ascii="Songti SC" w:hAnsi="Songti SC" w:eastAsia="Songti SC" w:cs="方正小标宋简体"/>
          <w:bCs/>
          <w:sz w:val="44"/>
          <w:szCs w:val="44"/>
        </w:rPr>
        <w:t>申报用户成果奖信息管理系统使用说明</w:t>
      </w:r>
    </w:p>
    <w:p>
      <w:pPr>
        <w:spacing w:line="580" w:lineRule="exact"/>
        <w:jc w:val="center"/>
        <w:rPr>
          <w:rFonts w:ascii="华文中宋" w:hAnsi="华文中宋" w:eastAsia="华文中宋" w:cs="华文中宋"/>
          <w:b/>
          <w:bCs/>
          <w:sz w:val="44"/>
          <w:szCs w:val="44"/>
        </w:rPr>
      </w:pPr>
    </w:p>
    <w:p>
      <w:pPr>
        <w:spacing w:line="420" w:lineRule="exac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24"/>
        </w:rPr>
        <w:t xml:space="preserve">   </w:t>
      </w:r>
      <w:r>
        <w:rPr>
          <w:rFonts w:hint="eastAsia" w:ascii="仿宋" w:hAnsi="仿宋" w:eastAsia="仿宋" w:cs="仿宋"/>
          <w:sz w:val="32"/>
          <w:szCs w:val="32"/>
        </w:rPr>
        <w:t xml:space="preserve"> 根据自己要申报的成果类型，在系统中按以下四种申报类型之一进行申报操作：</w:t>
      </w:r>
    </w:p>
    <w:p>
      <w:pPr>
        <w:spacing w:line="420" w:lineRule="exac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 xml:space="preserve">    1.学术论文</w:t>
      </w:r>
    </w:p>
    <w:p>
      <w:pPr>
        <w:spacing w:line="420" w:lineRule="exact"/>
        <w:ind w:firstLine="64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2.著作</w:t>
      </w:r>
    </w:p>
    <w:p>
      <w:pPr>
        <w:spacing w:line="420" w:lineRule="exact"/>
        <w:ind w:firstLine="64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3.</w:t>
      </w:r>
      <w:bookmarkStart w:id="0" w:name="OLE_LINK2"/>
      <w:bookmarkStart w:id="1" w:name="OLE_LINK1"/>
      <w:r>
        <w:rPr>
          <w:rFonts w:hint="eastAsia" w:ascii="仿宋" w:hAnsi="仿宋" w:eastAsia="仿宋" w:cs="仿宋"/>
          <w:sz w:val="32"/>
          <w:szCs w:val="32"/>
        </w:rPr>
        <w:t>技术创新论文（已发表）</w:t>
      </w:r>
      <w:bookmarkEnd w:id="0"/>
      <w:bookmarkEnd w:id="1"/>
    </w:p>
    <w:p>
      <w:pPr>
        <w:spacing w:line="420" w:lineRule="exact"/>
        <w:ind w:firstLine="640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z w:val="32"/>
          <w:szCs w:val="32"/>
        </w:rPr>
        <w:t>4.</w:t>
      </w:r>
      <w:r>
        <w:rPr>
          <w:rFonts w:hint="eastAsia" w:ascii="仿宋" w:hAnsi="仿宋" w:eastAsia="仿宋" w:cs="仿宋"/>
          <w:sz w:val="32"/>
          <w:szCs w:val="32"/>
        </w:rPr>
        <w:t>技术创新论文（未发表）</w:t>
      </w:r>
    </w:p>
    <w:p>
      <w:pPr>
        <w:rPr>
          <w:rFonts w:ascii="仿宋" w:hAnsi="仿宋" w:eastAsia="仿宋" w:cs="仿宋"/>
          <w:b/>
          <w:sz w:val="24"/>
        </w:rPr>
      </w:pPr>
    </w:p>
    <w:p>
      <w:pPr>
        <w:spacing w:line="420" w:lineRule="exact"/>
        <w:ind w:left="220" w:firstLine="42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t>注意事项：</w:t>
      </w:r>
    </w:p>
    <w:p>
      <w:pPr>
        <w:spacing w:line="420" w:lineRule="exac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 xml:space="preserve">    1.所有前面有红色星号的项目都是必须填写的，否则不能通过审核。</w:t>
      </w:r>
    </w:p>
    <w:p>
      <w:pPr>
        <w:spacing w:line="420" w:lineRule="exac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 xml:space="preserve">    2.申报者在系统中录入、复制和粘贴内容时，不要带任何格式。</w:t>
      </w:r>
    </w:p>
    <w:p>
      <w:pPr>
        <w:spacing w:line="420" w:lineRule="exact"/>
        <w:ind w:firstLine="64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3.如果同时登录系统人数过多，会影响系统反应速度，可在其他时间重新登录。</w:t>
      </w:r>
    </w:p>
    <w:p>
      <w:pPr>
        <w:spacing w:line="420" w:lineRule="exact"/>
        <w:ind w:firstLine="64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4.填写完成后请仔细检查，申报填写分为两页，需填写完整才可进入初审阶段。如果发现没有填写第二页时，将该申报删除后重新进行申报填写。</w:t>
      </w:r>
    </w:p>
    <w:p>
      <w:pPr>
        <w:spacing w:line="420" w:lineRule="exact"/>
        <w:rPr>
          <w:rFonts w:ascii="仿宋" w:hAnsi="仿宋" w:eastAsia="仿宋" w:cs="仿宋"/>
          <w:b/>
          <w:bCs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t xml:space="preserve">    </w:t>
      </w:r>
    </w:p>
    <w:p>
      <w:pPr>
        <w:spacing w:line="420" w:lineRule="exact"/>
        <w:ind w:firstLine="640" w:firstLineChars="200"/>
        <w:rPr>
          <w:rFonts w:ascii="仿宋" w:hAnsi="仿宋" w:eastAsia="仿宋" w:cs="仿宋"/>
          <w:b/>
          <w:bCs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t>一、申报学术论文</w:t>
      </w:r>
    </w:p>
    <w:p>
      <w:pPr>
        <w:spacing w:line="420" w:lineRule="exact"/>
        <w:rPr>
          <w:rFonts w:ascii="仿宋" w:hAnsi="仿宋" w:eastAsia="仿宋" w:cs="仿宋"/>
          <w:sz w:val="32"/>
          <w:szCs w:val="32"/>
        </w:rPr>
      </w:pPr>
      <w:r>
        <w:rPr>
          <w:rFonts w:hint="eastAsia"/>
        </w:rPr>
        <w:t xml:space="preserve">   </w:t>
      </w:r>
      <w:r>
        <w:rPr>
          <w:rFonts w:hint="eastAsia" w:ascii="仿宋" w:hAnsi="仿宋" w:eastAsia="仿宋" w:cs="仿宋"/>
          <w:sz w:val="32"/>
          <w:szCs w:val="32"/>
        </w:rPr>
        <w:t xml:space="preserve">  1.通过网站首页“登录”进入登录页面。输入用户名和密码，进入用户信息页面。如果没有账户，可点击右侧的“注册”进行注册。</w:t>
      </w:r>
    </w:p>
    <w:p>
      <w:pPr>
        <w:rPr>
          <w:rFonts w:ascii="仿宋" w:hAnsi="仿宋" w:eastAsia="仿宋" w:cs="仿宋"/>
        </w:rPr>
      </w:pPr>
      <w:r>
        <w:rPr>
          <w:rFonts w:ascii="仿宋" w:hAnsi="仿宋" w:eastAsia="仿宋" w:cs="仿宋"/>
        </w:rPr>
        <w:drawing>
          <wp:inline distT="0" distB="0" distL="0" distR="0">
            <wp:extent cx="5867400" cy="3022600"/>
            <wp:effectExtent l="0" t="0" r="0" b="0"/>
            <wp:docPr id="20" name="图片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302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420" w:lineRule="exac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 xml:space="preserve">    登录页面</w:t>
      </w:r>
    </w:p>
    <w:p>
      <w:pPr>
        <w:rPr>
          <w:rFonts w:ascii="仿宋" w:hAnsi="仿宋" w:eastAsia="仿宋" w:cs="仿宋"/>
          <w:sz w:val="24"/>
        </w:rPr>
      </w:pPr>
      <w:r>
        <w:rPr>
          <w:rFonts w:ascii="仿宋" w:hAnsi="仿宋" w:eastAsia="仿宋" w:cs="仿宋"/>
          <w:sz w:val="24"/>
        </w:rPr>
        <w:drawing>
          <wp:inline distT="0" distB="0" distL="0" distR="0">
            <wp:extent cx="5130165" cy="3737610"/>
            <wp:effectExtent l="0" t="0" r="13335" b="15240"/>
            <wp:docPr id="19" name="图片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23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30165" cy="3737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8" w:name="_GoBack"/>
      <w:bookmarkEnd w:id="18"/>
    </w:p>
    <w:p>
      <w:pPr>
        <w:spacing w:line="420" w:lineRule="exac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 xml:space="preserve">    注册页面</w:t>
      </w:r>
    </w:p>
    <w:p>
      <w:pPr>
        <w:spacing w:line="420" w:lineRule="exact"/>
        <w:ind w:firstLine="64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输入用户名、密码，用户名长度为</w:t>
      </w:r>
      <w:r>
        <w:rPr>
          <w:rFonts w:ascii="仿宋" w:hAnsi="仿宋" w:eastAsia="仿宋" w:cs="仿宋"/>
          <w:sz w:val="32"/>
          <w:szCs w:val="32"/>
        </w:rPr>
        <w:t>5</w:t>
      </w:r>
      <w:r>
        <w:rPr>
          <w:rFonts w:hint="eastAsia" w:ascii="仿宋" w:hAnsi="仿宋" w:eastAsia="仿宋" w:cs="仿宋"/>
          <w:sz w:val="32"/>
          <w:szCs w:val="32"/>
        </w:rPr>
        <w:t>-20个字符，密码长度为6-20个字符，支持字母、数字、标点符号，字母区分大小写，不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能</w:t>
      </w:r>
      <w:r>
        <w:rPr>
          <w:rFonts w:hint="eastAsia" w:ascii="仿宋" w:hAnsi="仿宋" w:eastAsia="仿宋" w:cs="仿宋"/>
          <w:sz w:val="32"/>
          <w:szCs w:val="32"/>
        </w:rPr>
        <w:t>有空格。</w:t>
      </w:r>
    </w:p>
    <w:p>
      <w:r>
        <w:drawing>
          <wp:inline distT="0" distB="0" distL="0" distR="0">
            <wp:extent cx="5867400" cy="2781300"/>
            <wp:effectExtent l="0" t="0" r="0" b="0"/>
            <wp:docPr id="18" name="图片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24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420" w:lineRule="exact"/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2.登录后，进入用户信息页面，是登录系统后的默认页面。左边是菜单栏，可以根据需要进行点击，进入到相应的操作界面中。下面详细介绍各个对应的界面和操作：</w:t>
      </w:r>
    </w:p>
    <w:p>
      <w:pPr>
        <w:spacing w:line="420" w:lineRule="exact"/>
        <w:rPr>
          <w:rFonts w:ascii="仿宋" w:hAnsi="仿宋" w:eastAsia="仿宋" w:cs="仿宋"/>
          <w:sz w:val="24"/>
        </w:rPr>
      </w:pPr>
      <w:r>
        <w:rPr>
          <w:rFonts w:hint="eastAsia" w:ascii="仿宋" w:hAnsi="仿宋" w:eastAsia="仿宋" w:cs="仿宋"/>
          <w:sz w:val="32"/>
          <w:szCs w:val="32"/>
        </w:rPr>
        <w:t xml:space="preserve">    （1）个人信息查看</w:t>
      </w:r>
    </w:p>
    <w:p>
      <w:pPr>
        <w:rPr>
          <w:rFonts w:ascii="仿宋" w:hAnsi="仿宋" w:eastAsia="仿宋" w:cs="仿宋"/>
          <w:sz w:val="24"/>
        </w:rPr>
      </w:pPr>
      <w:r>
        <w:rPr>
          <w:rFonts w:ascii="仿宋" w:hAnsi="仿宋" w:eastAsia="仿宋" w:cs="仿宋"/>
          <w:sz w:val="24"/>
        </w:rPr>
        <w:drawing>
          <wp:inline distT="0" distB="0" distL="0" distR="0">
            <wp:extent cx="5867400" cy="2692400"/>
            <wp:effectExtent l="0" t="0" r="0" b="0"/>
            <wp:docPr id="4" name="图片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5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269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420" w:lineRule="exac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24"/>
        </w:rPr>
        <w:t xml:space="preserve">    </w:t>
      </w:r>
      <w:r>
        <w:rPr>
          <w:rFonts w:hint="eastAsia" w:ascii="仿宋" w:hAnsi="仿宋" w:eastAsia="仿宋" w:cs="仿宋"/>
          <w:sz w:val="32"/>
          <w:szCs w:val="32"/>
        </w:rPr>
        <w:t>（2）申报资料添加</w:t>
      </w:r>
    </w:p>
    <w:p>
      <w:pPr>
        <w:spacing w:line="420" w:lineRule="exac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 xml:space="preserve">    在“成果类别”下拉列表中，选择自己申报的成果类别。</w:t>
      </w:r>
    </w:p>
    <w:p>
      <w:pPr>
        <w:spacing w:line="420" w:lineRule="exact"/>
        <w:ind w:firstLine="64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下拉列表从上到下分别为：学术论文、著作、技术创新论文（已发表）、技术创新论文（未发表）。</w:t>
      </w:r>
    </w:p>
    <w:p>
      <w:pPr>
        <w:rPr>
          <w:rFonts w:ascii="仿宋" w:hAnsi="仿宋" w:eastAsia="仿宋" w:cs="仿宋"/>
          <w:sz w:val="24"/>
        </w:rPr>
      </w:pPr>
      <w:r>
        <w:rPr>
          <w:rFonts w:ascii="仿宋" w:hAnsi="仿宋" w:eastAsia="仿宋" w:cs="仿宋"/>
          <w:sz w:val="24"/>
        </w:rPr>
        <w:drawing>
          <wp:inline distT="0" distB="0" distL="0" distR="0">
            <wp:extent cx="5867400" cy="3352800"/>
            <wp:effectExtent l="0" t="0" r="0" b="0"/>
            <wp:docPr id="5" name="图片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7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640"/>
        </w:tabs>
        <w:spacing w:line="420" w:lineRule="exac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24"/>
        </w:rPr>
        <w:t xml:space="preserve">   </w:t>
      </w:r>
      <w:r>
        <w:rPr>
          <w:rFonts w:hint="eastAsia" w:ascii="仿宋" w:hAnsi="仿宋" w:eastAsia="仿宋" w:cs="仿宋"/>
          <w:sz w:val="32"/>
          <w:szCs w:val="32"/>
        </w:rPr>
        <w:t xml:space="preserve">  选择“学科专业分类”，一定要选择第二栏子菜单里面的二级学科（</w:t>
      </w:r>
      <w:r>
        <w:rPr>
          <w:rFonts w:ascii="仿宋" w:hAnsi="仿宋" w:eastAsia="仿宋" w:cs="仿宋"/>
          <w:sz w:val="32"/>
          <w:szCs w:val="32"/>
        </w:rPr>
        <w:t>2</w:t>
      </w:r>
      <w:r>
        <w:rPr>
          <w:rFonts w:hint="eastAsia" w:ascii="仿宋" w:hAnsi="仿宋" w:eastAsia="仿宋" w:cs="仿宋"/>
          <w:sz w:val="32"/>
          <w:szCs w:val="32"/>
        </w:rPr>
        <w:t>位学科代码），不能选择第一栏菜单的一级代码（</w:t>
      </w:r>
      <w:r>
        <w:rPr>
          <w:rFonts w:ascii="仿宋" w:hAnsi="仿宋" w:eastAsia="仿宋" w:cs="仿宋"/>
          <w:sz w:val="32"/>
          <w:szCs w:val="32"/>
        </w:rPr>
        <w:t>1</w:t>
      </w:r>
      <w:r>
        <w:rPr>
          <w:rFonts w:hint="eastAsia" w:ascii="仿宋" w:hAnsi="仿宋" w:eastAsia="仿宋" w:cs="仿宋"/>
          <w:sz w:val="32"/>
          <w:szCs w:val="32"/>
        </w:rPr>
        <w:t>位学科代码）。</w:t>
      </w:r>
    </w:p>
    <w:p>
      <w:pPr>
        <w:jc w:val="left"/>
        <w:rPr>
          <w:rFonts w:ascii="仿宋" w:hAnsi="仿宋" w:eastAsia="仿宋" w:cs="仿宋"/>
          <w:sz w:val="24"/>
        </w:rPr>
      </w:pPr>
      <w:r>
        <w:rPr>
          <w:rFonts w:ascii="仿宋" w:hAnsi="仿宋" w:eastAsia="仿宋" w:cs="仿宋"/>
          <w:sz w:val="24"/>
        </w:rPr>
        <w:drawing>
          <wp:inline distT="0" distB="0" distL="0" distR="0">
            <wp:extent cx="5867400" cy="3276600"/>
            <wp:effectExtent l="0" t="0" r="0" b="0"/>
            <wp:docPr id="6" name="图片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8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420" w:lineRule="exact"/>
        <w:ind w:firstLine="64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选择“工作单位类别”时，除了“社会组织”“其他性质单位”两类以外，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其他类别单位必须</w:t>
      </w:r>
      <w:r>
        <w:rPr>
          <w:rFonts w:hint="eastAsia" w:ascii="仿宋" w:hAnsi="仿宋" w:eastAsia="仿宋" w:cs="仿宋"/>
          <w:sz w:val="32"/>
          <w:szCs w:val="32"/>
        </w:rPr>
        <w:t>选择子菜单里的选项。</w:t>
      </w:r>
    </w:p>
    <w:p>
      <w:r>
        <w:drawing>
          <wp:inline distT="0" distB="0" distL="0" distR="0">
            <wp:extent cx="5867400" cy="2868930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2868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20" w:lineRule="exact"/>
        <w:ind w:firstLine="64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根据系统提示要求填写相应内容。</w:t>
      </w:r>
    </w:p>
    <w:p>
      <w:pPr>
        <w:spacing w:line="420" w:lineRule="exac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 xml:space="preserve">    “推荐单位”只能选择一次，请谨慎选择。当点击“下一步”之后，其他申报信息可修改，但“推荐单位”将无法再修改。如果一定要修改，可以将信息填写完毕，然后点击左侧菜单栏中的“申报资料列表”，在列表中将该申报资料删除后，重新申报。</w:t>
      </w:r>
    </w:p>
    <w:p>
      <w:pPr>
        <w:ind w:firstLine="480" w:firstLineChars="200"/>
        <w:rPr>
          <w:rFonts w:ascii="仿宋" w:hAnsi="仿宋" w:eastAsia="仿宋" w:cs="仿宋"/>
          <w:sz w:val="24"/>
        </w:rPr>
      </w:pPr>
      <w:r>
        <w:rPr>
          <w:rFonts w:ascii="仿宋" w:hAnsi="仿宋" w:eastAsia="仿宋" w:cs="仿宋"/>
          <w:sz w:val="24"/>
        </w:rPr>
        <w:drawing>
          <wp:inline distT="0" distB="0" distL="0" distR="0">
            <wp:extent cx="5867400" cy="3000375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20" w:lineRule="exact"/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以上信息填写无误之后，点击“下一步”进入到证明信息界面。根据系统提示，选择或填写。</w:t>
      </w:r>
    </w:p>
    <w:p>
      <w:pPr>
        <w:spacing w:line="420" w:lineRule="exact"/>
        <w:ind w:firstLine="480" w:firstLineChars="200"/>
        <w:rPr>
          <w:rFonts w:ascii="仿宋" w:hAnsi="仿宋" w:eastAsia="仿宋" w:cs="仿宋"/>
          <w:b/>
          <w:bCs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24"/>
        </w:rPr>
        <w:t xml:space="preserve"> </w:t>
      </w:r>
      <w:r>
        <w:rPr>
          <w:rFonts w:hint="eastAsia" w:ascii="仿宋" w:hAnsi="仿宋" w:eastAsia="仿宋" w:cs="仿宋"/>
          <w:b/>
          <w:bCs/>
          <w:sz w:val="32"/>
          <w:szCs w:val="32"/>
        </w:rPr>
        <w:t>注意事项：</w:t>
      </w:r>
    </w:p>
    <w:p>
      <w:pPr>
        <w:spacing w:line="420" w:lineRule="exact"/>
        <w:ind w:firstLine="640" w:firstLineChars="200"/>
        <w:rPr>
          <w:rFonts w:ascii="仿宋" w:hAnsi="仿宋" w:eastAsia="仿宋" w:cs="仿宋"/>
          <w:sz w:val="32"/>
          <w:szCs w:val="32"/>
        </w:rPr>
      </w:pPr>
      <w:bookmarkStart w:id="2" w:name="OLE_LINK5"/>
      <w:bookmarkStart w:id="3" w:name="OLE_LINK6"/>
      <w:r>
        <w:rPr>
          <w:rFonts w:hint="eastAsia" w:ascii="仿宋" w:hAnsi="仿宋" w:eastAsia="仿宋" w:cs="仿宋"/>
          <w:sz w:val="32"/>
          <w:szCs w:val="32"/>
        </w:rPr>
        <w:t>“论文发表刊物名称”如果在下拉菜单中能找到要选择的刊物，直接在下拉菜单中点击，不要在第二行“论文发表刊物名称”输入框中填写，可忽略此输入框；如果在列表中没有找到，请在“论文发表刊物名称”下拉菜单中选择相应的“其他”，并在第二行“论文发表刊物名称”输入框中填写名称。</w:t>
      </w:r>
      <w:bookmarkEnd w:id="2"/>
      <w:bookmarkEnd w:id="3"/>
    </w:p>
    <w:p>
      <w:r>
        <w:drawing>
          <wp:inline distT="0" distB="0" distL="0" distR="0">
            <wp:extent cx="5867400" cy="2164080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2164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911215" cy="1053465"/>
            <wp:effectExtent l="0" t="0" r="13335" b="1333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19"/>
                    <a:srcRect r="-747" b="55463"/>
                    <a:stretch>
                      <a:fillRect/>
                    </a:stretch>
                  </pic:blipFill>
                  <pic:spPr>
                    <a:xfrm>
                      <a:off x="0" y="0"/>
                      <a:ext cx="5911215" cy="1053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drawing>
          <wp:inline distT="0" distB="0" distL="0" distR="0">
            <wp:extent cx="5808345" cy="1220470"/>
            <wp:effectExtent l="0" t="0" r="1905" b="1778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20"/>
                    <a:srcRect r="1006" b="47843"/>
                    <a:stretch>
                      <a:fillRect/>
                    </a:stretch>
                  </pic:blipFill>
                  <pic:spPr>
                    <a:xfrm>
                      <a:off x="0" y="0"/>
                      <a:ext cx="5808345" cy="1220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20" w:lineRule="exact"/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务必按照每一项后面的要求，尤其是括号中的注释填写。例如“刊物影响因子”中要求输入数字。</w:t>
      </w:r>
    </w:p>
    <w:p>
      <w:pPr>
        <w:spacing w:line="420" w:lineRule="exac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 xml:space="preserve">    如果信息无误，可以点击“提交”。</w:t>
      </w:r>
    </w:p>
    <w:p>
      <w:pPr>
        <w:jc w:val="left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z w:val="32"/>
          <w:szCs w:val="32"/>
        </w:rPr>
        <w:drawing>
          <wp:inline distT="0" distB="0" distL="0" distR="0">
            <wp:extent cx="5867400" cy="2801620"/>
            <wp:effectExtent l="0" t="0" r="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2801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20" w:lineRule="exact"/>
        <w:ind w:firstLine="64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（3）申报资料列表</w:t>
      </w:r>
    </w:p>
    <w:p>
      <w:pPr>
        <w:spacing w:line="420" w:lineRule="exact"/>
        <w:ind w:firstLine="64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在左侧菜单的“申报资料列表”中可查看到已经提交的申报资料。每人限报一项。</w:t>
      </w:r>
    </w:p>
    <w:p>
      <w:pPr>
        <w:spacing w:line="240" w:lineRule="auto"/>
        <w:rPr>
          <w:rFonts w:hint="eastAsia"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z w:val="24"/>
        </w:rPr>
        <w:drawing>
          <wp:inline distT="0" distB="0" distL="0" distR="0">
            <wp:extent cx="5867400" cy="812165"/>
            <wp:effectExtent l="0" t="0" r="0" b="698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812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20" w:lineRule="exac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24"/>
        </w:rPr>
        <w:t xml:space="preserve">     </w:t>
      </w:r>
      <w:r>
        <w:rPr>
          <w:rFonts w:hint="eastAsia" w:ascii="仿宋" w:hAnsi="仿宋" w:eastAsia="仿宋" w:cs="仿宋"/>
          <w:sz w:val="32"/>
          <w:szCs w:val="32"/>
        </w:rPr>
        <w:t>在此列表中可以进行相应的操作。</w:t>
      </w:r>
    </w:p>
    <w:p>
      <w:pPr>
        <w:spacing w:line="420" w:lineRule="exact"/>
        <w:ind w:firstLine="640" w:firstLineChars="20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点击“相关信息”一列中的“查看”，可查看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填报成果</w:t>
      </w:r>
      <w:r>
        <w:rPr>
          <w:rFonts w:hint="eastAsia" w:ascii="仿宋" w:hAnsi="仿宋" w:eastAsia="仿宋" w:cs="仿宋"/>
          <w:sz w:val="32"/>
          <w:szCs w:val="32"/>
        </w:rPr>
        <w:t>的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证明</w:t>
      </w:r>
      <w:r>
        <w:rPr>
          <w:rFonts w:hint="eastAsia" w:ascii="仿宋" w:hAnsi="仿宋" w:eastAsia="仿宋" w:cs="仿宋"/>
          <w:sz w:val="32"/>
          <w:szCs w:val="32"/>
        </w:rPr>
        <w:t>信息，进行校对。</w:t>
      </w:r>
    </w:p>
    <w:p>
      <w:pPr>
        <w:spacing w:line="240" w:lineRule="auto"/>
        <w:rPr>
          <w:rFonts w:hint="eastAsia"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</w:rPr>
        <w:drawing>
          <wp:inline distT="0" distB="0" distL="0" distR="0">
            <wp:extent cx="5867400" cy="2416810"/>
            <wp:effectExtent l="0" t="0" r="0" b="254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2416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20" w:lineRule="exac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 xml:space="preserve">    点击“修改”可进入到修改界面，同申报时一样进行相应的操作，但是“推荐单位”一项不能修改。</w:t>
      </w:r>
    </w:p>
    <w:p>
      <w:pPr>
        <w:spacing w:line="420" w:lineRule="exac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 xml:space="preserve">    点击“删除”可删除该申报成果。</w:t>
      </w:r>
    </w:p>
    <w:p>
      <w:pPr>
        <w:spacing w:line="420" w:lineRule="exact"/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确认信息无误后，将已经申报或者修改完毕的申报表导出。先点击“导出”，再点击“查看”，系统会自动跳出下载对话框，可将申报信息下载保存到电脑中，进行查看和打印操作。</w:t>
      </w:r>
    </w:p>
    <w:p>
      <w:pPr>
        <w:spacing w:line="420" w:lineRule="exact"/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下图为点击“导出”之前的页面状态，此时“查看”功能未开启。</w:t>
      </w:r>
    </w:p>
    <w:p>
      <w:pPr>
        <w:rPr>
          <w:rFonts w:ascii="仿宋" w:hAnsi="仿宋" w:eastAsia="仿宋" w:cs="仿宋"/>
        </w:rPr>
      </w:pPr>
      <w:r>
        <w:rPr>
          <w:rFonts w:ascii="仿宋" w:hAnsi="仿宋" w:eastAsia="仿宋" w:cs="仿宋"/>
        </w:rPr>
        <w:drawing>
          <wp:inline distT="0" distB="0" distL="0" distR="0">
            <wp:extent cx="5867400" cy="788035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788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20" w:lineRule="exact"/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点击“导出”后，激活“查看”功能。</w:t>
      </w:r>
    </w:p>
    <w:p>
      <w:pPr>
        <w:rPr>
          <w:rFonts w:ascii="仿宋" w:hAnsi="仿宋" w:eastAsia="仿宋" w:cs="仿宋"/>
          <w:sz w:val="24"/>
        </w:rPr>
      </w:pPr>
      <w:r>
        <w:rPr>
          <w:rFonts w:ascii="仿宋" w:hAnsi="仿宋" w:eastAsia="仿宋" w:cs="仿宋"/>
          <w:sz w:val="24"/>
        </w:rPr>
        <w:drawing>
          <wp:inline distT="0" distB="0" distL="0" distR="0">
            <wp:extent cx="5867400" cy="814705"/>
            <wp:effectExtent l="0" t="0" r="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814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20" w:lineRule="exact"/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点击“查看”后，系统自动跳出下载对话框。申报者选择电脑中的下载保存位置，将申报表下载到电脑中查看并打印出来。</w:t>
      </w:r>
    </w:p>
    <w:p>
      <w:pPr>
        <w:rPr>
          <w:rFonts w:ascii="仿宋" w:hAnsi="仿宋" w:eastAsia="仿宋" w:cs="仿宋"/>
          <w:b/>
          <w:bCs/>
          <w:sz w:val="32"/>
          <w:szCs w:val="32"/>
        </w:rPr>
      </w:pPr>
      <w:r>
        <w:rPr>
          <w:rFonts w:ascii="仿宋" w:hAnsi="仿宋" w:eastAsia="仿宋" w:cs="仿宋"/>
          <w:b/>
          <w:bCs/>
          <w:sz w:val="32"/>
          <w:szCs w:val="32"/>
        </w:rPr>
        <w:drawing>
          <wp:inline distT="0" distB="0" distL="0" distR="0">
            <wp:extent cx="5867400" cy="803275"/>
            <wp:effectExtent l="0" t="0" r="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80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仿宋" w:hAnsi="仿宋" w:eastAsia="仿宋" w:cs="仿宋"/>
          <w:b/>
          <w:bCs/>
          <w:sz w:val="32"/>
          <w:szCs w:val="32"/>
        </w:rPr>
      </w:pPr>
      <w:r>
        <w:rPr>
          <w:rFonts w:ascii="仿宋" w:hAnsi="仿宋" w:eastAsia="仿宋" w:cs="仿宋"/>
          <w:b/>
          <w:bCs/>
          <w:sz w:val="32"/>
          <w:szCs w:val="32"/>
        </w:rPr>
        <w:drawing>
          <wp:inline distT="0" distB="0" distL="0" distR="0">
            <wp:extent cx="3238500" cy="698500"/>
            <wp:effectExtent l="0" t="0" r="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69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20" w:lineRule="exact"/>
        <w:ind w:firstLine="640" w:firstLineChars="200"/>
        <w:rPr>
          <w:rFonts w:ascii="仿宋" w:hAnsi="仿宋" w:eastAsia="仿宋" w:cs="仿宋"/>
          <w:b/>
          <w:bCs/>
          <w:sz w:val="32"/>
          <w:szCs w:val="32"/>
        </w:rPr>
      </w:pPr>
      <w:bookmarkStart w:id="4" w:name="OLE_LINK4"/>
      <w:bookmarkStart w:id="5" w:name="OLE_LINK3"/>
      <w:r>
        <w:rPr>
          <w:rFonts w:hint="eastAsia" w:ascii="仿宋" w:hAnsi="仿宋" w:eastAsia="仿宋" w:cs="仿宋"/>
          <w:b/>
          <w:bCs/>
          <w:sz w:val="32"/>
          <w:szCs w:val="32"/>
        </w:rPr>
        <w:t>二、申报著作</w:t>
      </w:r>
      <w:r>
        <w:rPr>
          <w:rFonts w:hint="eastAsia" w:ascii="仿宋" w:hAnsi="仿宋" w:eastAsia="仿宋" w:cs="仿宋"/>
          <w:b/>
          <w:bCs/>
          <w:sz w:val="32"/>
          <w:szCs w:val="32"/>
        </w:rPr>
        <w:tab/>
      </w:r>
    </w:p>
    <w:bookmarkEnd w:id="4"/>
    <w:bookmarkEnd w:id="5"/>
    <w:p>
      <w:pPr>
        <w:spacing w:line="420" w:lineRule="exac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 xml:space="preserve">    </w:t>
      </w:r>
      <w:bookmarkStart w:id="6" w:name="OLE_LINK15"/>
      <w:bookmarkStart w:id="7" w:name="OLE_LINK16"/>
      <w:r>
        <w:rPr>
          <w:rFonts w:hint="eastAsia" w:ascii="仿宋" w:hAnsi="仿宋" w:eastAsia="仿宋" w:cs="仿宋"/>
          <w:sz w:val="32"/>
          <w:szCs w:val="32"/>
        </w:rPr>
        <w:t>基本操作和要求同申报学术论文相同。</w:t>
      </w:r>
    </w:p>
    <w:bookmarkEnd w:id="6"/>
    <w:bookmarkEnd w:id="7"/>
    <w:p>
      <w:pPr>
        <w:spacing w:line="420" w:lineRule="exact"/>
        <w:ind w:firstLine="640" w:firstLineChars="200"/>
        <w:rPr>
          <w:rFonts w:ascii="仿宋" w:hAnsi="仿宋" w:eastAsia="仿宋" w:cs="仿宋"/>
          <w:b/>
          <w:bCs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t>注意事项：</w:t>
      </w:r>
    </w:p>
    <w:p>
      <w:pPr>
        <w:spacing w:line="420" w:lineRule="exact"/>
        <w:ind w:firstLine="640" w:firstLineChars="200"/>
        <w:rPr>
          <w:rFonts w:ascii="仿宋" w:hAnsi="仿宋" w:eastAsia="仿宋" w:cs="仿宋"/>
          <w:sz w:val="32"/>
          <w:szCs w:val="32"/>
        </w:rPr>
      </w:pPr>
      <w:bookmarkStart w:id="8" w:name="OLE_LINK8"/>
      <w:bookmarkStart w:id="9" w:name="OLE_LINK7"/>
      <w:r>
        <w:rPr>
          <w:rFonts w:hint="eastAsia" w:ascii="仿宋" w:hAnsi="仿宋" w:eastAsia="仿宋" w:cs="仿宋"/>
          <w:sz w:val="32"/>
          <w:szCs w:val="32"/>
        </w:rPr>
        <w:t>1.选择“成果类别”时需选择“著作”。</w:t>
      </w:r>
    </w:p>
    <w:p>
      <w:pPr>
        <w:spacing w:line="420" w:lineRule="exact"/>
        <w:ind w:firstLine="64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2.“选择出版社名称”如果在下拉菜单中能找到要选择的出版社，直接在下拉菜单中点击，不要在第二行“出版社名称”输入框中填写，可忽略此输入框；如果在列表中没有找到，请在“选择出版社名称”下拉菜单中选择“其他”，并在第二行“出版社名称”输入框中填写名称。</w:t>
      </w:r>
    </w:p>
    <w:bookmarkEnd w:id="8"/>
    <w:bookmarkEnd w:id="9"/>
    <w:p>
      <w:pPr>
        <w:rPr>
          <w:rFonts w:ascii="仿宋" w:hAnsi="仿宋" w:eastAsia="仿宋" w:cs="仿宋"/>
        </w:rPr>
      </w:pPr>
      <w:r>
        <w:rPr>
          <w:rFonts w:ascii="仿宋" w:hAnsi="仿宋" w:eastAsia="仿宋" w:cs="仿宋"/>
        </w:rPr>
        <w:drawing>
          <wp:inline distT="0" distB="0" distL="0" distR="0">
            <wp:extent cx="5867400" cy="3078480"/>
            <wp:effectExtent l="0" t="0" r="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3078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0" w:name="OLE_LINK20"/>
      <w:bookmarkStart w:id="11" w:name="OLE_LINK19"/>
    </w:p>
    <w:bookmarkEnd w:id="10"/>
    <w:bookmarkEnd w:id="11"/>
    <w:p>
      <w:pPr>
        <w:spacing w:line="420" w:lineRule="exact"/>
        <w:ind w:firstLine="640" w:firstLineChars="200"/>
        <w:rPr>
          <w:rFonts w:ascii="仿宋" w:hAnsi="仿宋" w:eastAsia="仿宋" w:cs="仿宋"/>
          <w:b/>
          <w:bCs/>
          <w:sz w:val="32"/>
          <w:szCs w:val="32"/>
        </w:rPr>
      </w:pPr>
      <w:bookmarkStart w:id="12" w:name="OLE_LINK17"/>
      <w:bookmarkStart w:id="13" w:name="OLE_LINK18"/>
      <w:r>
        <w:rPr>
          <w:rFonts w:hint="eastAsia" w:ascii="仿宋" w:hAnsi="仿宋" w:eastAsia="仿宋" w:cs="仿宋"/>
          <w:b/>
          <w:bCs/>
          <w:sz w:val="32"/>
          <w:szCs w:val="32"/>
        </w:rPr>
        <w:t>三、</w:t>
      </w:r>
      <w:bookmarkStart w:id="14" w:name="OLE_LINK9"/>
      <w:bookmarkStart w:id="15" w:name="OLE_LINK10"/>
      <w:r>
        <w:rPr>
          <w:rFonts w:hint="eastAsia" w:ascii="仿宋" w:hAnsi="仿宋" w:eastAsia="仿宋" w:cs="仿宋"/>
          <w:b/>
          <w:bCs/>
          <w:sz w:val="32"/>
          <w:szCs w:val="32"/>
        </w:rPr>
        <w:t>申报技术创新论文（已发表）</w:t>
      </w:r>
      <w:bookmarkEnd w:id="14"/>
      <w:bookmarkEnd w:id="15"/>
    </w:p>
    <w:p>
      <w:pPr>
        <w:spacing w:line="420" w:lineRule="exact"/>
        <w:ind w:left="220" w:firstLine="42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基本操作和要求同申报学术论文相同。</w:t>
      </w:r>
    </w:p>
    <w:p>
      <w:pPr>
        <w:spacing w:line="420" w:lineRule="exact"/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1.选择“成果类别”时需选择“技术创新论文（已发表）”。</w:t>
      </w:r>
    </w:p>
    <w:bookmarkEnd w:id="12"/>
    <w:bookmarkEnd w:id="13"/>
    <w:p>
      <w:pPr>
        <w:spacing w:line="420" w:lineRule="exact"/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2.“论文发表刊物名称”如果在下拉菜单中能找到要选择的刊物，直接在下拉菜单中点击，不要在第二行“论文发表刊物名称”输入框中填写，可忽略此输入框；如果在列表中没有找到，请在“论文发表刊物名称”下拉菜单中选择相应的“其他”，并在第二行“论文发表刊物名称”输入框中填写名称。</w:t>
      </w:r>
    </w:p>
    <w:p>
      <w:r>
        <w:drawing>
          <wp:inline distT="0" distB="0" distL="0" distR="0">
            <wp:extent cx="5867400" cy="2902585"/>
            <wp:effectExtent l="0" t="0" r="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2902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20" w:lineRule="exact"/>
        <w:ind w:firstLine="640" w:firstLineChars="200"/>
        <w:rPr>
          <w:rFonts w:ascii="仿宋" w:hAnsi="仿宋" w:eastAsia="仿宋" w:cs="仿宋"/>
          <w:b/>
          <w:bCs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t>四、申报技术创新论文（未发表）</w:t>
      </w:r>
    </w:p>
    <w:p>
      <w:pPr>
        <w:spacing w:line="420" w:lineRule="exact"/>
        <w:ind w:left="220" w:firstLine="42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基本操作和要求同申报学术论文相同。</w:t>
      </w:r>
    </w:p>
    <w:p>
      <w:pPr>
        <w:spacing w:line="420" w:lineRule="exact"/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1.选择“成果类别”时需选择</w:t>
      </w:r>
      <w:bookmarkStart w:id="16" w:name="OLE_LINK22"/>
      <w:bookmarkStart w:id="17" w:name="OLE_LINK21"/>
      <w:r>
        <w:rPr>
          <w:rFonts w:hint="eastAsia" w:ascii="仿宋" w:hAnsi="仿宋" w:eastAsia="仿宋" w:cs="仿宋"/>
          <w:sz w:val="32"/>
          <w:szCs w:val="32"/>
        </w:rPr>
        <w:t>“技术创新论文（未发表）”</w:t>
      </w:r>
      <w:bookmarkEnd w:id="16"/>
      <w:bookmarkEnd w:id="17"/>
      <w:r>
        <w:rPr>
          <w:rFonts w:hint="eastAsia" w:ascii="仿宋" w:hAnsi="仿宋" w:eastAsia="仿宋" w:cs="仿宋"/>
          <w:sz w:val="32"/>
          <w:szCs w:val="32"/>
        </w:rPr>
        <w:t>。</w:t>
      </w:r>
    </w:p>
    <w:p>
      <w:pPr>
        <w:spacing w:line="420" w:lineRule="exact"/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2.“成果类别”选择“申报技术创新论文（未发表）”时，“发表日期/出版日期”可以任意填写，不影响申报表的生成。</w:t>
      </w:r>
    </w:p>
    <w:p>
      <w:r>
        <w:drawing>
          <wp:inline distT="0" distB="0" distL="0" distR="0">
            <wp:extent cx="5867400" cy="2600325"/>
            <wp:effectExtent l="0" t="0" r="0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260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1240" w:right="1286" w:bottom="1118" w:left="138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Songti SC">
    <w:altName w:val="宋体"/>
    <w:panose1 w:val="02010600040101010101"/>
    <w:charset w:val="86"/>
    <w:family w:val="auto"/>
    <w:pitch w:val="default"/>
    <w:sig w:usb0="00000000" w:usb1="00000000" w:usb2="00000010" w:usb3="00000000" w:csb0="0004009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等线 Light">
    <w:altName w:val="宋体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DengXian">
    <w:altName w:val="宋体"/>
    <w:panose1 w:val="02010600030101010101"/>
    <w:charset w:val="86"/>
    <w:family w:val="auto"/>
    <w:pitch w:val="default"/>
    <w:sig w:usb0="00000000" w:usb1="00000000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1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2A27"/>
    <w:rsid w:val="00032993"/>
    <w:rsid w:val="00035DE5"/>
    <w:rsid w:val="00131A31"/>
    <w:rsid w:val="00172A27"/>
    <w:rsid w:val="00175845"/>
    <w:rsid w:val="002A6969"/>
    <w:rsid w:val="002F65FE"/>
    <w:rsid w:val="003222DB"/>
    <w:rsid w:val="00412002"/>
    <w:rsid w:val="00474C6D"/>
    <w:rsid w:val="00493692"/>
    <w:rsid w:val="00562D48"/>
    <w:rsid w:val="006A72AC"/>
    <w:rsid w:val="006E707E"/>
    <w:rsid w:val="007D5EFB"/>
    <w:rsid w:val="00873600"/>
    <w:rsid w:val="008A0981"/>
    <w:rsid w:val="00925025"/>
    <w:rsid w:val="00956FA6"/>
    <w:rsid w:val="00A1517D"/>
    <w:rsid w:val="00A269E2"/>
    <w:rsid w:val="00A82665"/>
    <w:rsid w:val="00B20AB8"/>
    <w:rsid w:val="00BF3A18"/>
    <w:rsid w:val="00D05CDD"/>
    <w:rsid w:val="00D869C4"/>
    <w:rsid w:val="00DA640A"/>
    <w:rsid w:val="00DC39D1"/>
    <w:rsid w:val="00F853D0"/>
    <w:rsid w:val="01744D34"/>
    <w:rsid w:val="017D23EE"/>
    <w:rsid w:val="01852CE5"/>
    <w:rsid w:val="019117A7"/>
    <w:rsid w:val="030034A9"/>
    <w:rsid w:val="03E443F2"/>
    <w:rsid w:val="046B4881"/>
    <w:rsid w:val="05257732"/>
    <w:rsid w:val="05E06BBA"/>
    <w:rsid w:val="063A4854"/>
    <w:rsid w:val="07967E5A"/>
    <w:rsid w:val="09F002E7"/>
    <w:rsid w:val="0A466AE4"/>
    <w:rsid w:val="0A485C70"/>
    <w:rsid w:val="0AB02768"/>
    <w:rsid w:val="0AF22304"/>
    <w:rsid w:val="0B900287"/>
    <w:rsid w:val="0D0D00C4"/>
    <w:rsid w:val="0E715B6B"/>
    <w:rsid w:val="0EF46DB9"/>
    <w:rsid w:val="0F6F4EC0"/>
    <w:rsid w:val="0FA17962"/>
    <w:rsid w:val="0FAB7271"/>
    <w:rsid w:val="10091082"/>
    <w:rsid w:val="10217CD4"/>
    <w:rsid w:val="10D60551"/>
    <w:rsid w:val="119A10EC"/>
    <w:rsid w:val="12864444"/>
    <w:rsid w:val="13DE6842"/>
    <w:rsid w:val="16162604"/>
    <w:rsid w:val="16685BAF"/>
    <w:rsid w:val="16AA69A3"/>
    <w:rsid w:val="183A4981"/>
    <w:rsid w:val="18465E30"/>
    <w:rsid w:val="18701B67"/>
    <w:rsid w:val="188857D9"/>
    <w:rsid w:val="18B677BA"/>
    <w:rsid w:val="18EE4061"/>
    <w:rsid w:val="190A5C31"/>
    <w:rsid w:val="1A031CDF"/>
    <w:rsid w:val="1A077F91"/>
    <w:rsid w:val="1C9B7952"/>
    <w:rsid w:val="1D1B7D2F"/>
    <w:rsid w:val="1EB12B45"/>
    <w:rsid w:val="20D86309"/>
    <w:rsid w:val="21C146C9"/>
    <w:rsid w:val="21CD56D0"/>
    <w:rsid w:val="2257499F"/>
    <w:rsid w:val="23811A4B"/>
    <w:rsid w:val="245E017A"/>
    <w:rsid w:val="24D12668"/>
    <w:rsid w:val="253F2FFC"/>
    <w:rsid w:val="25931282"/>
    <w:rsid w:val="25DB1008"/>
    <w:rsid w:val="26154632"/>
    <w:rsid w:val="265617F5"/>
    <w:rsid w:val="26585BD2"/>
    <w:rsid w:val="27493913"/>
    <w:rsid w:val="291649C5"/>
    <w:rsid w:val="29E74C24"/>
    <w:rsid w:val="2AD77DAA"/>
    <w:rsid w:val="2D9D6A17"/>
    <w:rsid w:val="2E5521AD"/>
    <w:rsid w:val="31D344F6"/>
    <w:rsid w:val="32B14EE4"/>
    <w:rsid w:val="34B62CFA"/>
    <w:rsid w:val="388210D2"/>
    <w:rsid w:val="3A325FFD"/>
    <w:rsid w:val="3AAA2670"/>
    <w:rsid w:val="3B862C6D"/>
    <w:rsid w:val="3C9604E9"/>
    <w:rsid w:val="3D7D2431"/>
    <w:rsid w:val="3DEE48A2"/>
    <w:rsid w:val="406A17BA"/>
    <w:rsid w:val="417D6FEA"/>
    <w:rsid w:val="422B1B3E"/>
    <w:rsid w:val="42B86F16"/>
    <w:rsid w:val="430D125E"/>
    <w:rsid w:val="43417E24"/>
    <w:rsid w:val="434F5CC4"/>
    <w:rsid w:val="43E614B6"/>
    <w:rsid w:val="44110B4E"/>
    <w:rsid w:val="4523066D"/>
    <w:rsid w:val="478E373A"/>
    <w:rsid w:val="47C67897"/>
    <w:rsid w:val="4826218D"/>
    <w:rsid w:val="492161B4"/>
    <w:rsid w:val="4926357F"/>
    <w:rsid w:val="4C79620E"/>
    <w:rsid w:val="4C8A6921"/>
    <w:rsid w:val="4CE165ED"/>
    <w:rsid w:val="4CEB2D2B"/>
    <w:rsid w:val="4EA6085F"/>
    <w:rsid w:val="4ED55318"/>
    <w:rsid w:val="4F9D25A9"/>
    <w:rsid w:val="4FDF6032"/>
    <w:rsid w:val="52970708"/>
    <w:rsid w:val="53C629C1"/>
    <w:rsid w:val="54092BD0"/>
    <w:rsid w:val="54D27157"/>
    <w:rsid w:val="560F6119"/>
    <w:rsid w:val="572830BF"/>
    <w:rsid w:val="57467A96"/>
    <w:rsid w:val="576862DE"/>
    <w:rsid w:val="584747E9"/>
    <w:rsid w:val="58913517"/>
    <w:rsid w:val="598C0AD8"/>
    <w:rsid w:val="5A553B3E"/>
    <w:rsid w:val="5DC77A39"/>
    <w:rsid w:val="5DCF55FE"/>
    <w:rsid w:val="5DD31A30"/>
    <w:rsid w:val="5DEF6CBD"/>
    <w:rsid w:val="5F082272"/>
    <w:rsid w:val="5FBA0313"/>
    <w:rsid w:val="5FE310AB"/>
    <w:rsid w:val="5FF34A8F"/>
    <w:rsid w:val="60DE248E"/>
    <w:rsid w:val="614162CC"/>
    <w:rsid w:val="619D21B0"/>
    <w:rsid w:val="6240292E"/>
    <w:rsid w:val="624350B5"/>
    <w:rsid w:val="62B06455"/>
    <w:rsid w:val="641B7DC1"/>
    <w:rsid w:val="64CC5007"/>
    <w:rsid w:val="66CB3D08"/>
    <w:rsid w:val="677B03DB"/>
    <w:rsid w:val="67C025CF"/>
    <w:rsid w:val="686D03A4"/>
    <w:rsid w:val="68FF498E"/>
    <w:rsid w:val="690E72F0"/>
    <w:rsid w:val="6A04559A"/>
    <w:rsid w:val="6AC70304"/>
    <w:rsid w:val="6B2F47A9"/>
    <w:rsid w:val="6B743658"/>
    <w:rsid w:val="6B953E02"/>
    <w:rsid w:val="6C855CE3"/>
    <w:rsid w:val="6CBC1650"/>
    <w:rsid w:val="6EC679C6"/>
    <w:rsid w:val="6ECE4043"/>
    <w:rsid w:val="6EFD1A96"/>
    <w:rsid w:val="6F99475B"/>
    <w:rsid w:val="6F9D42CF"/>
    <w:rsid w:val="6FFF74E1"/>
    <w:rsid w:val="701D261A"/>
    <w:rsid w:val="72233E1B"/>
    <w:rsid w:val="73416221"/>
    <w:rsid w:val="750A72CE"/>
    <w:rsid w:val="75467494"/>
    <w:rsid w:val="75746FCF"/>
    <w:rsid w:val="76691C18"/>
    <w:rsid w:val="786368E2"/>
    <w:rsid w:val="78F11C2C"/>
    <w:rsid w:val="79AC27C1"/>
    <w:rsid w:val="79C811FF"/>
    <w:rsid w:val="7A83147F"/>
    <w:rsid w:val="7B97392E"/>
    <w:rsid w:val="7BF62291"/>
    <w:rsid w:val="7D77777F"/>
    <w:rsid w:val="7D991AB6"/>
    <w:rsid w:val="7DF27EF7"/>
    <w:rsid w:val="7E6F4A3C"/>
    <w:rsid w:val="7F98474A"/>
  </w:rsids>
  <m:mathPr>
    <m:lMargin m:val="0"/>
    <m:mathFont m:val="Cambria Math"/>
    <m:rMargin m:val="0"/>
    <m:wrapIndent m:val="1440"/>
    <m:brkBin m:val="before"/>
    <m:brkBinSub m:val="--"/>
    <m:defJc m:val="centerGroup"/>
    <m:intLim m:val="subSup"/>
    <m:naryLim m:val="undOvr"/>
    <m:smallFrac m:val="0"/>
    <m:dispDef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semiHidden="0" w:name="Normal Table"/>
    <w:lsdException w:unhideWhenUsed="0" w:uiPriority="0" w:semiHidden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nhideWhenUsed="0" w:uiPriority="0" w:semiHidden="0" w:name="Balloon Text"/>
    <w:lsdException w:unhideWhenUsed="0" w:uiPriority="9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qFormat/>
    <w:uiPriority w:val="0"/>
    <w:pPr>
      <w:keepNext/>
      <w:keepLines/>
      <w:spacing w:before="260" w:after="260" w:line="416" w:lineRule="auto"/>
      <w:outlineLvl w:val="1"/>
    </w:pPr>
    <w:rPr>
      <w:rFonts w:ascii="Arial" w:hAnsi="Arial" w:eastAsia="黑体"/>
      <w:b/>
      <w:bCs/>
      <w:sz w:val="32"/>
      <w:szCs w:val="32"/>
    </w:rPr>
  </w:style>
  <w:style w:type="paragraph" w:styleId="4">
    <w:name w:val="heading 3"/>
    <w:basedOn w:val="1"/>
    <w:next w:val="1"/>
    <w:qFormat/>
    <w:uiPriority w:val="0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8">
    <w:name w:val="Default Paragraph Font"/>
    <w:unhideWhenUsed/>
    <w:uiPriority w:val="1"/>
  </w:style>
  <w:style w:type="table" w:default="1" w:styleId="10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Document Map"/>
    <w:basedOn w:val="1"/>
    <w:semiHidden/>
    <w:uiPriority w:val="0"/>
    <w:pPr>
      <w:shd w:val="clear" w:color="auto" w:fill="000080"/>
    </w:pPr>
  </w:style>
  <w:style w:type="paragraph" w:styleId="6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character" w:styleId="9">
    <w:name w:val="page number"/>
    <w:basedOn w:val="8"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2" Type="http://schemas.openxmlformats.org/officeDocument/2006/relationships/fontTable" Target="fontTable.xml"/><Relationship Id="rId31" Type="http://schemas.openxmlformats.org/officeDocument/2006/relationships/customXml" Target="../customXml/item1.xml"/><Relationship Id="rId30" Type="http://schemas.openxmlformats.org/officeDocument/2006/relationships/image" Target="media/image21.png"/><Relationship Id="rId3" Type="http://schemas.openxmlformats.org/officeDocument/2006/relationships/header" Target="header1.xml"/><Relationship Id="rId29" Type="http://schemas.openxmlformats.org/officeDocument/2006/relationships/image" Target="media/image20.png"/><Relationship Id="rId28" Type="http://schemas.openxmlformats.org/officeDocument/2006/relationships/image" Target="media/image19.png"/><Relationship Id="rId27" Type="http://schemas.openxmlformats.org/officeDocument/2006/relationships/image" Target="media/image18.png"/><Relationship Id="rId26" Type="http://schemas.openxmlformats.org/officeDocument/2006/relationships/image" Target="media/image17.png"/><Relationship Id="rId25" Type="http://schemas.openxmlformats.org/officeDocument/2006/relationships/image" Target="media/image16.png"/><Relationship Id="rId24" Type="http://schemas.openxmlformats.org/officeDocument/2006/relationships/image" Target="media/image15.png"/><Relationship Id="rId23" Type="http://schemas.openxmlformats.org/officeDocument/2006/relationships/image" Target="media/image14.png"/><Relationship Id="rId22" Type="http://schemas.openxmlformats.org/officeDocument/2006/relationships/image" Target="media/image13.png"/><Relationship Id="rId21" Type="http://schemas.openxmlformats.org/officeDocument/2006/relationships/image" Target="media/image12.png"/><Relationship Id="rId20" Type="http://schemas.openxmlformats.org/officeDocument/2006/relationships/image" Target="media/image11.png"/><Relationship Id="rId2" Type="http://schemas.openxmlformats.org/officeDocument/2006/relationships/settings" Target="settings.xml"/><Relationship Id="rId19" Type="http://schemas.openxmlformats.org/officeDocument/2006/relationships/image" Target="media/image10.png"/><Relationship Id="rId18" Type="http://schemas.openxmlformats.org/officeDocument/2006/relationships/image" Target="media/image9.png"/><Relationship Id="rId17" Type="http://schemas.openxmlformats.org/officeDocument/2006/relationships/image" Target="media/image8.png"/><Relationship Id="rId16" Type="http://schemas.openxmlformats.org/officeDocument/2006/relationships/image" Target="media/image7.png"/><Relationship Id="rId15" Type="http://schemas.openxmlformats.org/officeDocument/2006/relationships/image" Target="media/image6.png"/><Relationship Id="rId14" Type="http://schemas.openxmlformats.org/officeDocument/2006/relationships/image" Target="media/image5.png"/><Relationship Id="rId13" Type="http://schemas.openxmlformats.org/officeDocument/2006/relationships/image" Target="media/image4.png"/><Relationship Id="rId12" Type="http://schemas.openxmlformats.org/officeDocument/2006/relationships/image" Target="media/image3.png"/><Relationship Id="rId11" Type="http://schemas.openxmlformats.org/officeDocument/2006/relationships/image" Target="media/image2.png"/><Relationship Id="rId10" Type="http://schemas.openxmlformats.org/officeDocument/2006/relationships/image" Target="media/image1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windows7 home</Company>
  <Pages>10</Pages>
  <Words>315</Words>
  <Characters>1800</Characters>
  <Lines>15</Lines>
  <Paragraphs>4</Paragraphs>
  <ScaleCrop>false</ScaleCrop>
  <LinksUpToDate>false</LinksUpToDate>
  <CharactersWithSpaces>2111</CharactersWithSpaces>
  <Application>WPS Office_10.8.0.5988_F1E327BC-269C-435d-A152-05C5408002CA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2018-05-30T03:17:00Z</dcterms:created>
  <dc:creator>windows7</dc:creator>
  <cp:lastModifiedBy>lenovo</cp:lastModifiedBy>
  <dcterms:modified xsi:type="dcterms:W3CDTF">2018-06-04T03:06:24Z</dcterms:modified>
  <dc:title>申报者使用说明</dc:title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2052-10.8.0.5988</vt:lpwstr>
  </property>
</Properties>
</file>