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r>
        <w:rPr>
          <w:rFonts w:hint="eastAsia" w:ascii="方正小标宋简体" w:hAnsi="方正小标宋简体" w:eastAsia="方正小标宋简体" w:cs="方正小标宋简体"/>
          <w:b w:val="0"/>
          <w:bCs/>
          <w:w w:val="100"/>
          <w:sz w:val="44"/>
          <w:szCs w:val="44"/>
          <w:lang w:val="en-US" w:eastAsia="zh-CN"/>
        </w:rPr>
        <w:t>全国科普教育基地</w:t>
      </w:r>
      <w:r>
        <w:rPr>
          <w:rFonts w:hint="eastAsia" w:ascii="方正小标宋简体" w:hAnsi="方正小标宋简体" w:eastAsia="方正小标宋简体" w:cs="方正小标宋简体"/>
          <w:bCs/>
          <w:sz w:val="44"/>
          <w:szCs w:val="44"/>
          <w:lang w:eastAsia="zh-CN"/>
        </w:rPr>
        <w:t>培育计划</w:t>
      </w:r>
    </w:p>
    <w:p>
      <w:pPr>
        <w:spacing w:line="360" w:lineRule="auto"/>
        <w:jc w:val="center"/>
        <w:rPr>
          <w:rFonts w:hint="eastAsia" w:eastAsia="黑体"/>
          <w:b/>
          <w:w w:val="80"/>
          <w:sz w:val="52"/>
          <w:szCs w:val="52"/>
          <w:lang w:val="en-US" w:eastAsia="zh-CN"/>
        </w:rPr>
      </w:pPr>
      <w:r>
        <w:rPr>
          <w:rFonts w:hint="eastAsia" w:ascii="方正小标宋简体" w:hAnsi="方正小标宋简体" w:eastAsia="方正小标宋简体" w:cs="方正小标宋简体"/>
          <w:b w:val="0"/>
          <w:bCs/>
          <w:w w:val="100"/>
          <w:sz w:val="44"/>
          <w:szCs w:val="44"/>
          <w:lang w:val="en-US" w:eastAsia="zh-CN"/>
        </w:rPr>
        <w:t>申报书</w:t>
      </w:r>
    </w:p>
    <w:p>
      <w:pPr>
        <w:jc w:val="center"/>
        <w:rPr>
          <w:rFonts w:eastAsia="华文中宋"/>
          <w:sz w:val="30"/>
          <w:szCs w:val="30"/>
          <w:lang w:eastAsia="zh-CN"/>
        </w:rPr>
      </w:pPr>
      <w:r>
        <w:rPr>
          <w:rFonts w:hint="eastAsia" w:eastAsia="华文中宋"/>
          <w:sz w:val="32"/>
          <w:szCs w:val="32"/>
          <w:lang w:eastAsia="zh-CN"/>
        </w:rPr>
        <w:t>（教育科研与重大工程类）</w:t>
      </w: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申报单位：</w:t>
      </w: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推荐单位：</w:t>
      </w:r>
    </w:p>
    <w:p>
      <w:pPr>
        <w:spacing w:line="600" w:lineRule="exact"/>
        <w:rPr>
          <w:rFonts w:hint="eastAsia" w:eastAsia="华文中宋"/>
          <w:sz w:val="30"/>
          <w:szCs w:val="30"/>
          <w:lang w:eastAsia="zh-CN"/>
        </w:rPr>
      </w:pPr>
    </w:p>
    <w:p>
      <w:pPr>
        <w:spacing w:line="600" w:lineRule="exact"/>
        <w:ind w:firstLine="3300" w:firstLineChars="1100"/>
        <w:rPr>
          <w:rFonts w:hint="eastAsia" w:eastAsia="华文中宋"/>
          <w:sz w:val="30"/>
          <w:szCs w:val="30"/>
          <w:lang w:val="en-US" w:eastAsia="zh-CN"/>
        </w:rPr>
      </w:pPr>
      <w:r>
        <w:rPr>
          <w:rFonts w:hint="eastAsia" w:eastAsia="华文中宋"/>
          <w:sz w:val="30"/>
          <w:szCs w:val="30"/>
          <w:lang w:val="en-US" w:eastAsia="zh-CN"/>
        </w:rPr>
        <w:t>202</w:t>
      </w:r>
      <w:r>
        <w:rPr>
          <w:rFonts w:hint="default" w:eastAsia="华文中宋"/>
          <w:sz w:val="30"/>
          <w:szCs w:val="30"/>
          <w:lang w:val="en" w:eastAsia="zh-CN"/>
        </w:rPr>
        <w:t>4</w:t>
      </w:r>
      <w:r>
        <w:rPr>
          <w:rFonts w:hint="eastAsia" w:eastAsia="华文中宋"/>
          <w:sz w:val="30"/>
          <w:szCs w:val="30"/>
          <w:lang w:val="en-US" w:eastAsia="zh-CN"/>
        </w:rPr>
        <w:t>年5</w:t>
      </w:r>
      <w:bookmarkStart w:id="0" w:name="_GoBack"/>
      <w:bookmarkEnd w:id="0"/>
      <w:r>
        <w:rPr>
          <w:rFonts w:hint="eastAsia" w:eastAsia="华文中宋"/>
          <w:sz w:val="30"/>
          <w:szCs w:val="30"/>
          <w:lang w:val="en-US" w:eastAsia="zh-CN"/>
        </w:rPr>
        <w:t>月</w:t>
      </w:r>
    </w:p>
    <w:p>
      <w:pPr>
        <w:spacing w:line="600" w:lineRule="exact"/>
        <w:ind w:firstLine="3300" w:firstLineChars="1100"/>
        <w:rPr>
          <w:rFonts w:hint="eastAsia" w:eastAsia="华文中宋"/>
          <w:sz w:val="30"/>
          <w:szCs w:val="30"/>
          <w:lang w:val="en-US" w:eastAsia="zh-CN"/>
        </w:rPr>
      </w:pPr>
    </w:p>
    <w:tbl>
      <w:tblPr>
        <w:tblStyle w:val="6"/>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682"/>
        <w:gridCol w:w="1036"/>
        <w:gridCol w:w="134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申报单位名称</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申报联系人</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所在城市、区（县）</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通讯地址</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是否法人单位</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统一信用代码</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证照扫描件或上级单位授权函</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w:t>
            </w:r>
            <w:r>
              <w:rPr>
                <w:rFonts w:hint="eastAsia" w:ascii="仿宋" w:hAnsi="仿宋" w:eastAsia="仿宋" w:cs="仿宋"/>
                <w:sz w:val="24"/>
                <w:szCs w:val="24"/>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申报类别</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基地首次开放时间</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一、基本条件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科普服务宗旨</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072" w:type="dxa"/>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描述科普服务宗旨的正式文件</w:t>
            </w:r>
            <w:r>
              <w:rPr>
                <w:rFonts w:hint="eastAsia" w:ascii="仿宋" w:hAnsi="仿宋" w:eastAsia="仿宋" w:cs="仿宋"/>
                <w:sz w:val="24"/>
                <w:szCs w:val="24"/>
                <w:vertAlign w:val="baseline"/>
                <w:lang w:val="en-US" w:eastAsia="zh-CN"/>
              </w:rPr>
              <w:t>名或</w:t>
            </w:r>
            <w:r>
              <w:rPr>
                <w:rFonts w:hint="eastAsia" w:ascii="仿宋" w:hAnsi="仿宋" w:eastAsia="仿宋" w:cs="仿宋"/>
                <w:sz w:val="24"/>
                <w:szCs w:val="24"/>
                <w:vertAlign w:val="baseline"/>
                <w:lang w:val="en-US" w:eastAsia="zh-Hans"/>
              </w:rPr>
              <w:t>网站发布页面的链接地址</w:t>
            </w: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附件2：</w:t>
            </w:r>
            <w:r>
              <w:rPr>
                <w:rFonts w:hint="eastAsia" w:ascii="仿宋" w:hAnsi="仿宋" w:eastAsia="仿宋" w:cs="仿宋"/>
                <w:sz w:val="24"/>
                <w:szCs w:val="24"/>
                <w:vertAlign w:val="baseline"/>
                <w:lang w:val="en-US" w:eastAsia="zh-Hans"/>
              </w:rPr>
              <w:t>提供描述科普服务宗旨的正式文件电子版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开放服务和安全管理制度</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附件3：</w:t>
            </w:r>
            <w:r>
              <w:rPr>
                <w:rFonts w:hint="eastAsia" w:ascii="仿宋" w:hAnsi="仿宋" w:eastAsia="仿宋" w:cs="仿宋"/>
                <w:sz w:val="24"/>
                <w:szCs w:val="24"/>
                <w:vertAlign w:val="baseline"/>
                <w:lang w:val="en-US" w:eastAsia="zh-Hans"/>
              </w:rPr>
              <w:t>提供有关开放制度、安全管理与应急预案的正式文件电子版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网上公布开放信息、科普教育活动信息、展教资源更新情况等公共科普服务信息情况</w:t>
            </w:r>
          </w:p>
        </w:tc>
        <w:tc>
          <w:tcPr>
            <w:tcW w:w="7436" w:type="dxa"/>
            <w:gridSpan w:val="4"/>
            <w:vAlign w:val="top"/>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提供包含向公众公布开放时间、科普教育活动信息、展教资源更新情况等内容的</w:t>
            </w:r>
            <w:r>
              <w:rPr>
                <w:rFonts w:hint="eastAsia" w:ascii="仿宋" w:hAnsi="仿宋" w:eastAsia="仿宋" w:cs="仿宋"/>
                <w:sz w:val="24"/>
                <w:szCs w:val="24"/>
                <w:vertAlign w:val="baseline"/>
                <w:lang w:val="en-US" w:eastAsia="zh-CN"/>
              </w:rPr>
              <w:t>网站、新媒体平台的发布页面</w:t>
            </w:r>
            <w:r>
              <w:rPr>
                <w:rFonts w:hint="eastAsia" w:ascii="仿宋" w:hAnsi="仿宋" w:eastAsia="仿宋" w:cs="仿宋"/>
                <w:sz w:val="24"/>
                <w:szCs w:val="24"/>
                <w:vertAlign w:val="baseline"/>
                <w:lang w:val="en-US" w:eastAsia="zh-Hans"/>
              </w:rPr>
              <w:t>（栏目）链接（</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三个</w:t>
            </w:r>
            <w:r>
              <w:rPr>
                <w:rFonts w:hint="eastAsia" w:ascii="仿宋" w:hAnsi="仿宋" w:eastAsia="仿宋" w:cs="仿宋"/>
                <w:sz w:val="24"/>
                <w:szCs w:val="24"/>
                <w:vertAlign w:val="baseline"/>
                <w:lang w:val="en-US" w:eastAsia="zh-CN"/>
              </w:rPr>
              <w:t>链接</w:t>
            </w:r>
            <w:r>
              <w:rPr>
                <w:rFonts w:hint="eastAsia" w:ascii="仿宋" w:hAnsi="仿宋" w:eastAsia="仿宋" w:cs="仿宋"/>
                <w:sz w:val="24"/>
                <w:szCs w:val="24"/>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CN"/>
              </w:rPr>
              <w:t>年期间，每年科普经费收支情况</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附件4：</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年期间，本单位每年科普经费收支决算或科普经费收支情况说明（情况说明需明确支出用途和金额）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CN"/>
              </w:rPr>
              <w:t>年期间任意1年专兼职人员科普教育工作成效纳入绩效评价或表彰奖励范围情况</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附件5：</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年期间，任意一年度中的专兼职人员科普教育工作成效纳入绩效评价或表彰奖励范围的证明材料。</w:t>
            </w:r>
          </w:p>
        </w:tc>
      </w:tr>
    </w:tbl>
    <w:p/>
    <w:p/>
    <w:p/>
    <w:p/>
    <w:p/>
    <w:p/>
    <w:p/>
    <w:tbl>
      <w:tblPr>
        <w:tblStyle w:val="6"/>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19"/>
        <w:gridCol w:w="331"/>
        <w:gridCol w:w="719"/>
        <w:gridCol w:w="840"/>
        <w:gridCol w:w="120"/>
        <w:gridCol w:w="1921"/>
        <w:gridCol w:w="839"/>
        <w:gridCol w:w="374"/>
        <w:gridCol w:w="405"/>
        <w:gridCol w:w="406"/>
        <w:gridCol w:w="1481"/>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二、分类别基本条件1.设施条件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展教区域实际面积</w:t>
            </w: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平方米</w:t>
            </w: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附件6：</w:t>
            </w:r>
            <w:r>
              <w:rPr>
                <w:rFonts w:hint="eastAsia" w:ascii="仿宋" w:hAnsi="仿宋" w:eastAsia="仿宋" w:cs="仿宋"/>
                <w:sz w:val="24"/>
                <w:szCs w:val="24"/>
                <w:vertAlign w:val="baseline"/>
                <w:lang w:val="en-US" w:eastAsia="zh-Hans"/>
              </w:rPr>
              <w:t>提供能够证明展教场所面积的说明材料，包含：展教区域面积文字概述以及相关支撑图纸等材料。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restart"/>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列举展教设施设备10个</w:t>
            </w:r>
          </w:p>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包括展品、展板、说明牌等基本展教设施，以及多媒体、数字化、互动体验类展教设备等</w:t>
            </w:r>
            <w:r>
              <w:rPr>
                <w:rFonts w:hint="eastAsia" w:ascii="仿宋" w:hAnsi="仿宋" w:eastAsia="仿宋" w:cs="仿宋"/>
                <w:sz w:val="24"/>
                <w:szCs w:val="24"/>
                <w:vertAlign w:val="baseline"/>
                <w:lang w:val="en-US" w:eastAsia="zh-CN"/>
              </w:rPr>
              <w:t>）</w:t>
            </w:r>
          </w:p>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展教设施设备名称</w:t>
            </w: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展教设施设备照片</w:t>
            </w: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是否为多媒体、数字化、互动体验设备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近五年内展教内容设施有无更新</w:t>
            </w: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附件7：</w:t>
            </w:r>
            <w:r>
              <w:rPr>
                <w:rFonts w:hint="default" w:ascii="仿宋" w:hAnsi="仿宋" w:eastAsia="仿宋" w:cs="仿宋"/>
                <w:sz w:val="24"/>
                <w:szCs w:val="24"/>
                <w:vertAlign w:val="baseline"/>
                <w:lang w:val="en-US" w:eastAsia="zh-CN"/>
              </w:rPr>
              <w:t>提供近5年内展教内容设施更新情况的图文说明，包括但不限于展教内容或设备更新、举办短期科普展览等形式。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2.科普服务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接待公众的记录</w:t>
            </w:r>
          </w:p>
        </w:tc>
        <w:tc>
          <w:tcPr>
            <w:tcW w:w="7436" w:type="dxa"/>
            <w:gridSpan w:val="10"/>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附件8：</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开放本单位科教资源接待</w:t>
            </w:r>
            <w:r>
              <w:rPr>
                <w:rFonts w:hint="eastAsia" w:ascii="仿宋" w:hAnsi="仿宋" w:eastAsia="仿宋" w:cs="仿宋"/>
                <w:sz w:val="24"/>
                <w:szCs w:val="24"/>
                <w:vertAlign w:val="baseline"/>
                <w:lang w:val="en-US" w:eastAsia="zh-Hans"/>
              </w:rPr>
              <w:t>公众</w:t>
            </w:r>
            <w:r>
              <w:rPr>
                <w:rFonts w:hint="eastAsia" w:ascii="仿宋" w:hAnsi="仿宋" w:eastAsia="仿宋" w:cs="仿宋"/>
                <w:sz w:val="24"/>
                <w:szCs w:val="24"/>
                <w:vertAlign w:val="baseline"/>
                <w:lang w:val="en-US" w:eastAsia="zh-CN"/>
              </w:rPr>
              <w:t>的</w:t>
            </w:r>
            <w:r>
              <w:rPr>
                <w:rFonts w:hint="eastAsia" w:ascii="仿宋" w:hAnsi="仿宋" w:eastAsia="仿宋" w:cs="仿宋"/>
                <w:sz w:val="24"/>
                <w:szCs w:val="24"/>
                <w:vertAlign w:val="baseline"/>
                <w:lang w:val="en-US" w:eastAsia="zh-Hans"/>
              </w:rPr>
              <w:t>记录（1月1日至12月31日）。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3122"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关于提供团队预约服务（包括外出服务）情况的说明</w:t>
            </w:r>
          </w:p>
        </w:tc>
        <w:tc>
          <w:tcPr>
            <w:tcW w:w="6386" w:type="dxa"/>
            <w:gridSpan w:val="8"/>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附件9：提供团队预约服务（包括外出服务）情况的说明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6842" w:type="dxa"/>
            <w:gridSpan w:val="8"/>
            <w:vAlign w:val="center"/>
          </w:tcPr>
          <w:p>
            <w:pPr>
              <w:spacing w:line="240" w:lineRule="auto"/>
              <w:jc w:val="center"/>
              <w:rPr>
                <w:rFonts w:hint="eastAsia" w:ascii="仿宋" w:hAnsi="仿宋" w:eastAsia="仿宋" w:cs="仿宋"/>
                <w:sz w:val="24"/>
                <w:szCs w:val="24"/>
                <w:vertAlign w:val="baseline"/>
                <w:lang w:val="en-US" w:eastAsia="zh-Hans"/>
              </w:rPr>
            </w:pPr>
            <w:r>
              <w:rPr>
                <w:rFonts w:hint="eastAsia" w:ascii="仿宋" w:hAnsi="仿宋" w:eastAsia="仿宋" w:cs="仿宋"/>
                <w:sz w:val="24"/>
                <w:szCs w:val="24"/>
                <w:vertAlign w:val="baseline"/>
                <w:lang w:val="en-US" w:eastAsia="zh-CN"/>
              </w:rPr>
              <w:t>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tc>
        <w:tc>
          <w:tcPr>
            <w:tcW w:w="266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附件10：提供相关文字说明材料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年期间，任意一年度中举办青少年科技夏（冬）令营、或承接科普研学、社会实践等活动</w:t>
            </w:r>
            <w:r>
              <w:rPr>
                <w:rFonts w:hint="eastAsia" w:ascii="仿宋" w:hAnsi="仿宋" w:eastAsia="仿宋" w:cs="仿宋"/>
                <w:sz w:val="24"/>
                <w:szCs w:val="24"/>
                <w:vertAlign w:val="baseline"/>
                <w:lang w:val="en-US" w:eastAsia="zh-CN"/>
              </w:rPr>
              <w:t>，一年不少于3次。最多填5个。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34" w:hRule="atLeast"/>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年期间，任意一年度中开展中小学教师科技培训或研修实践活动</w:t>
            </w:r>
            <w:r>
              <w:rPr>
                <w:rFonts w:hint="eastAsia" w:ascii="仿宋" w:hAnsi="仿宋" w:eastAsia="仿宋" w:cs="仿宋"/>
                <w:sz w:val="24"/>
                <w:szCs w:val="24"/>
                <w:vertAlign w:val="baseline"/>
                <w:lang w:val="en-US" w:eastAsia="zh-CN"/>
              </w:rPr>
              <w:t>信息，一年</w:t>
            </w:r>
            <w:r>
              <w:rPr>
                <w:rFonts w:hint="eastAsia" w:ascii="仿宋" w:hAnsi="仿宋" w:eastAsia="仿宋" w:cs="仿宋"/>
                <w:sz w:val="24"/>
                <w:szCs w:val="24"/>
                <w:vertAlign w:val="baseline"/>
                <w:lang w:val="en-US" w:eastAsia="zh-Hans"/>
              </w:rPr>
              <w:t>不少于</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val="en-US" w:eastAsia="zh-Hans"/>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US" w:eastAsia="zh-CN"/>
              </w:rPr>
              <w:t>原创</w:t>
            </w:r>
            <w:r>
              <w:rPr>
                <w:rFonts w:hint="eastAsia" w:ascii="仿宋" w:hAnsi="仿宋" w:eastAsia="仿宋" w:cs="仿宋"/>
                <w:sz w:val="24"/>
                <w:szCs w:val="24"/>
                <w:vertAlign w:val="baseline"/>
                <w:lang w:val="en-US" w:eastAsia="zh-Hans"/>
              </w:rPr>
              <w:t>科普图文、视频、书籍、课程等的图片</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开发的原创</w:t>
            </w:r>
            <w:r>
              <w:rPr>
                <w:rFonts w:hint="eastAsia" w:ascii="仿宋" w:hAnsi="仿宋" w:eastAsia="仿宋" w:cs="仿宋"/>
                <w:sz w:val="24"/>
                <w:szCs w:val="24"/>
                <w:vertAlign w:val="baseline"/>
                <w:lang w:val="en-US" w:eastAsia="zh-Hans"/>
              </w:rPr>
              <w:t>科普图文、视频、书籍、课程</w:t>
            </w:r>
            <w:r>
              <w:rPr>
                <w:rFonts w:hint="eastAsia" w:ascii="仿宋" w:hAnsi="仿宋" w:eastAsia="仿宋" w:cs="仿宋"/>
                <w:sz w:val="24"/>
                <w:szCs w:val="24"/>
                <w:vertAlign w:val="baseline"/>
                <w:lang w:val="en-US" w:eastAsia="zh-CN"/>
              </w:rPr>
              <w:t>等科普资源的图片</w:t>
            </w: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图片配</w:t>
            </w:r>
            <w:r>
              <w:rPr>
                <w:rFonts w:hint="eastAsia" w:ascii="仿宋" w:hAnsi="仿宋" w:eastAsia="仿宋" w:cs="仿宋"/>
                <w:sz w:val="24"/>
                <w:szCs w:val="24"/>
                <w:vertAlign w:val="baseline"/>
                <w:lang w:val="en-US" w:eastAsia="zh-Hans"/>
              </w:rPr>
              <w:t>100字以内说明</w:t>
            </w: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是否为原创科普资源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3.人员保障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公共科普服务联络人或负责人</w:t>
            </w:r>
          </w:p>
        </w:tc>
        <w:tc>
          <w:tcPr>
            <w:tcW w:w="200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00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职务（职称）</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403"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专兼职科普人员数量</w:t>
            </w:r>
          </w:p>
        </w:tc>
        <w:tc>
          <w:tcPr>
            <w:tcW w:w="1559"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c>
          <w:tcPr>
            <w:tcW w:w="5546" w:type="dxa"/>
            <w:gridSpan w:val="7"/>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附件11：专兼职科普人员名单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每年开展专兼职科普人员业务交流或培训不少于1次。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附件12：</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年期间，任意一年度中本单位开展的科普人员培训方案</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参加培训人员名单</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活动开展现场照片。最多</w:t>
            </w: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lang w:val="en-US"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推荐日期：</w:t>
            </w:r>
          </w:p>
        </w:tc>
      </w:tr>
    </w:tbl>
    <w:p>
      <w:pPr>
        <w:spacing w:line="600" w:lineRule="exact"/>
        <w:rPr>
          <w:rFonts w:hint="eastAsia" w:ascii="仿宋" w:hAnsi="仿宋" w:eastAsia="仿宋" w:cs="仿宋"/>
          <w:sz w:val="24"/>
          <w:szCs w:val="24"/>
          <w:vertAlign w:val="baseline"/>
          <w:lang w:val="en-US" w:eastAsia="zh-CN"/>
        </w:rPr>
      </w:pPr>
    </w:p>
    <w:p>
      <w:pPr>
        <w:spacing w:line="600" w:lineRule="exact"/>
        <w:rPr>
          <w:rFonts w:hint="eastAsia" w:ascii="仿宋" w:hAnsi="仿宋" w:eastAsia="仿宋" w:cs="仿宋"/>
          <w:sz w:val="24"/>
          <w:szCs w:val="24"/>
          <w:vertAlign w:val="baseline"/>
          <w:lang w:val="en-US" w:eastAsia="zh-CN"/>
        </w:rPr>
      </w:pPr>
    </w:p>
    <w:p>
      <w:pPr>
        <w:spacing w:line="600" w:lineRule="exact"/>
        <w:rPr>
          <w:rFonts w:hint="eastAsia" w:ascii="仿宋" w:hAnsi="仿宋" w:eastAsia="仿宋" w:cs="仿宋"/>
          <w:sz w:val="24"/>
          <w:szCs w:val="24"/>
          <w:vertAlign w:val="baseline"/>
          <w:lang w:val="en-US" w:eastAsia="zh-CN"/>
        </w:rPr>
      </w:pPr>
    </w:p>
    <w:p>
      <w:pPr>
        <w:spacing w:line="600" w:lineRule="exact"/>
        <w:rPr>
          <w:rFonts w:hint="eastAsia" w:ascii="仿宋" w:hAnsi="仿宋" w:eastAsia="仿宋" w:cs="仿宋"/>
          <w:sz w:val="24"/>
          <w:szCs w:val="24"/>
          <w:vertAlign w:val="baseline"/>
          <w:lang w:val="en-US" w:eastAsia="zh-CN"/>
        </w:rPr>
      </w:pPr>
    </w:p>
    <w:p>
      <w:pPr>
        <w:spacing w:line="600" w:lineRule="exact"/>
        <w:rPr>
          <w:rFonts w:hint="eastAsia" w:ascii="仿宋" w:hAnsi="仿宋" w:eastAsia="仿宋" w:cs="仿宋"/>
          <w:sz w:val="24"/>
          <w:szCs w:val="24"/>
          <w:vertAlign w:val="baseline"/>
          <w:lang w:val="en-US" w:eastAsia="zh-CN"/>
        </w:rPr>
      </w:pPr>
    </w:p>
    <w:p>
      <w:pPr>
        <w:spacing w:line="600" w:lineRule="exact"/>
        <w:rPr>
          <w:rFonts w:hint="eastAsia" w:ascii="仿宋" w:hAnsi="仿宋" w:eastAsia="仿宋" w:cs="仿宋"/>
          <w:sz w:val="24"/>
          <w:szCs w:val="24"/>
          <w:vertAlign w:val="baseline"/>
          <w:lang w:val="en-US" w:eastAsia="zh-CN"/>
        </w:rPr>
      </w:pPr>
    </w:p>
    <w:p>
      <w:pPr>
        <w:spacing w:line="600" w:lineRule="exact"/>
        <w:rPr>
          <w:rFonts w:hint="eastAsia" w:ascii="仿宋" w:hAnsi="仿宋" w:eastAsia="仿宋" w:cs="仿宋"/>
          <w:sz w:val="24"/>
          <w:szCs w:val="24"/>
          <w:vertAlign w:val="baseline"/>
          <w:lang w:val="en-US" w:eastAsia="zh-CN"/>
        </w:rPr>
      </w:pPr>
    </w:p>
    <w:p>
      <w:pPr>
        <w:spacing w:line="600" w:lineRule="exact"/>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附件一：专兼职科普人员名单模板</w:t>
      </w:r>
    </w:p>
    <w:tbl>
      <w:tblPr>
        <w:tblStyle w:val="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56"/>
        <w:gridCol w:w="1707"/>
        <w:gridCol w:w="1187"/>
        <w:gridCol w:w="1606"/>
        <w:gridCol w:w="139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序号</w:t>
            </w:r>
          </w:p>
        </w:tc>
        <w:tc>
          <w:tcPr>
            <w:tcW w:w="135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姓名</w:t>
            </w:r>
          </w:p>
        </w:tc>
        <w:tc>
          <w:tcPr>
            <w:tcW w:w="1707"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单位</w:t>
            </w:r>
          </w:p>
        </w:tc>
        <w:tc>
          <w:tcPr>
            <w:tcW w:w="1187" w:type="dxa"/>
            <w:shd w:val="clear" w:color="auto" w:fill="auto"/>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职务</w:t>
            </w:r>
          </w:p>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（职称）</w:t>
            </w:r>
          </w:p>
        </w:tc>
        <w:tc>
          <w:tcPr>
            <w:tcW w:w="160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专业专长</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岗位职责</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有效</w:t>
            </w:r>
            <w:r>
              <w:rPr>
                <w:rFonts w:hint="eastAsia" w:ascii="仿宋" w:hAnsi="仿宋" w:eastAsia="仿宋" w:cs="宋体"/>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p>
    <w:p>
      <w:pPr>
        <w:widowControl/>
        <w:rPr>
          <w:rFonts w:eastAsiaTheme="minorEastAsia"/>
          <w:lang w:eastAsia="zh-TW"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附件二：申报书附件清单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附件1：</w:t>
      </w:r>
      <w:r>
        <w:rPr>
          <w:rFonts w:hint="eastAsia" w:ascii="仿宋" w:hAnsi="仿宋" w:eastAsia="仿宋" w:cs="仿宋"/>
          <w:sz w:val="28"/>
          <w:szCs w:val="28"/>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附件2：</w:t>
      </w:r>
      <w:r>
        <w:rPr>
          <w:rFonts w:hint="eastAsia" w:ascii="仿宋" w:hAnsi="仿宋" w:eastAsia="仿宋" w:cs="仿宋"/>
          <w:sz w:val="28"/>
          <w:szCs w:val="28"/>
          <w:vertAlign w:val="baseline"/>
          <w:lang w:val="en-US" w:eastAsia="zh-Hans"/>
        </w:rPr>
        <w:t>描述科普服务宗旨的正式文件电子版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附件3：有关开放制度、安全管理与应急预案的正式文件电子版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年期间，本单位每年科普经费收支决算或科普经费收支情况说明（情况说明需明确支出用途和金额）。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附件5：</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年期间，任意一年度中的专兼职人员科普教育工作成效纳入绩效评价或表彰奖励范围的证明材料。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附件6：能够证明展教场所面积的说明材料，包含：室内展教区域面积文字概述以及相关支撑图纸等材料。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附件7：近5年内展教内容设施更新情况的图文说明，包括但不限于展教内容或设备更新、举办短期科普展览等形式。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附件8：提供</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年期间，任意一年度中开放本单位科教资源接待公众的记录（1月1日至12月31日）。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附件9：提供团队预约服务（包括外出服务）情况的说明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10：提供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的相关文字说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附件11：专兼职科普人员名单（模板见附件一）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附件12：</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年期间，任意一年度中本单位开展的科普人员培训方案、参加培训人员名单、活动开展现场照片。最多3个。</w:t>
      </w:r>
    </w:p>
    <w:p>
      <w:pPr>
        <w:widowControl/>
        <w:rPr>
          <w:rFonts w:eastAsiaTheme="minorEastAsia"/>
          <w:lang w:eastAsia="zh-TW" w:bidi="ar-SA"/>
        </w:rPr>
      </w:pPr>
    </w:p>
    <w:sectPr>
      <w:footerReference r:id="rId3" w:type="default"/>
      <w:footerReference r:id="rId4" w:type="even"/>
      <w:pgSz w:w="11900" w:h="16840"/>
      <w:pgMar w:top="1513" w:right="1164" w:bottom="1984" w:left="1444" w:header="0"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346075"/>
              <wp:effectExtent l="0" t="0" r="0" b="0"/>
              <wp:wrapNone/>
              <wp:docPr id="8"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114935" cy="346075"/>
                      </a:xfrm>
                      <a:prstGeom prst="rect">
                        <a:avLst/>
                      </a:prstGeom>
                      <a:noFill/>
                      <a:ln>
                        <a:noFill/>
                      </a:ln>
                    </wps:spPr>
                    <wps:txbx>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wps:txbx>
                    <wps:bodyPr rot="0" vert="horz" wrap="none" lIns="0" tIns="0" rIns="0" bIns="0" anchor="t" anchorCtr="false" upright="true">
                      <a:spAutoFit/>
                    </wps:bodyPr>
                  </wps:wsp>
                </a:graphicData>
              </a:graphic>
            </wp:anchor>
          </w:drawing>
        </mc:Choice>
        <mc:Fallback>
          <w:pict>
            <v:shape id="Text Box 7" o:spid="_x0000_s1026" o:spt="202" type="#_x0000_t202" style="position:absolute;left:0pt;margin-top:0pt;height:27.25pt;width:9.05pt;mso-position-horizontal:center;mso-position-horizontal-relative:margin;mso-wrap-style:none;z-index:251663360;mso-width-relative:page;mso-height-relative:page;" filled="f" stroked="f" coordsize="21600,21600" o:gfxdata="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47AGtEAAAADAQAADwAAAAAAAAABACAAAAA4AAAAZHJzL2Rvd25yZXYueG1sUEsB&#10;AhQAFAAAAAgAh07iQAMZcy7mAQAAwAMAAA4AAAAAAAAAAQAgAAAANgEAAGRycy9lMm9Eb2MueG1s&#10;UEsFBgAAAAAGAAYAWQEAAI4FAAAAAA==&#10;">
              <v:fill on="f" focussize="0,0"/>
              <v:stroke on="f"/>
              <v:imagedata o:title=""/>
              <o:lock v:ext="edit" aspectratio="f"/>
              <v:textbox inset="0mm,0mm,0mm,0mm" style="mso-fit-shape-to-text:t;">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v:textbox>
            </v:shape>
          </w:pict>
        </mc:Fallback>
      </mc:AlternateContent>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1362075</wp:posOffset>
              </wp:positionH>
              <wp:positionV relativeFrom="page">
                <wp:posOffset>9690735</wp:posOffset>
              </wp:positionV>
              <wp:extent cx="341630" cy="73025"/>
              <wp:effectExtent l="0" t="0" r="0" b="0"/>
              <wp:wrapNone/>
              <wp:docPr id="17" name="Shape 17"/>
              <wp:cNvGraphicFramePr/>
              <a:graphic xmlns:a="http://schemas.openxmlformats.org/drawingml/2006/main">
                <a:graphicData uri="http://schemas.microsoft.com/office/word/2010/wordprocessingShape">
                  <wps:wsp>
                    <wps:cNvSpPr txBox="true"/>
                    <wps:spPr>
                      <a:xfrm>
                        <a:off x="0" y="0"/>
                        <a:ext cx="341630" cy="73025"/>
                      </a:xfrm>
                      <a:prstGeom prst="rect">
                        <a:avLst/>
                      </a:prstGeom>
                      <a:noFill/>
                    </wps:spPr>
                    <wps:txbx>
                      <w:txbxContent>
                        <w:p>
                          <w:pPr>
                            <w:pStyle w:val="25"/>
                          </w:pPr>
                          <w:r>
                            <w:t>— 10 —</w:t>
                          </w:r>
                        </w:p>
                      </w:txbxContent>
                    </wps:txbx>
                    <wps:bodyPr wrap="none" lIns="0" tIns="0" rIns="0" bIns="0">
                      <a:spAutoFit/>
                    </wps:bodyPr>
                  </wps:wsp>
                </a:graphicData>
              </a:graphic>
            </wp:anchor>
          </w:drawing>
        </mc:Choice>
        <mc:Fallback>
          <w:pict>
            <v:shape id="Shape 17" o:spid="_x0000_s1026" o:spt="202" type="#_x0000_t202" style="position:absolute;left:0pt;margin-left:107.25pt;margin-top:763.05pt;height:5.75pt;width:26.9pt;mso-position-horizontal-relative:page;mso-position-vertical-relative:page;mso-wrap-style:none;z-index:-251656192;mso-width-relative:page;mso-height-relative:page;" filled="f" stroked="f" coordsize="21600,21600" o:gfxdata="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hSGXk2AAAAA0B&#10;AAAPAAAAAAAAAAEAIAAAADgAAABkcnMvZG93bnJldi54bWxQSwECFAAUAAAACACHTuJAhxhc65MB&#10;AAAlAwAADgAAAAAAAAABACAAAAA9AQAAZHJzL2Uyb0RvYy54bWxQSwUGAAAAAAYABgBZAQAAQgUA&#10;AAAA&#10;">
              <v:fill on="f" focussize="0,0"/>
              <v:stroke on="f"/>
              <v:imagedata o:title=""/>
              <o:lock v:ext="edit" aspectratio="f"/>
              <v:textbox inset="0mm,0mm,0mm,0mm" style="mso-fit-shape-to-text:t;">
                <w:txbxContent>
                  <w:p>
                    <w:pPr>
                      <w:pStyle w:val="25"/>
                    </w:pPr>
                    <w:r>
                      <w:t>— 10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B1"/>
    <w:rsid w:val="00053B46"/>
    <w:rsid w:val="00074E45"/>
    <w:rsid w:val="000A675B"/>
    <w:rsid w:val="000C438E"/>
    <w:rsid w:val="000D2790"/>
    <w:rsid w:val="000F07B3"/>
    <w:rsid w:val="001524E7"/>
    <w:rsid w:val="00187E7C"/>
    <w:rsid w:val="001A02F5"/>
    <w:rsid w:val="001E71B9"/>
    <w:rsid w:val="001F089F"/>
    <w:rsid w:val="001F0DED"/>
    <w:rsid w:val="00235437"/>
    <w:rsid w:val="00244A61"/>
    <w:rsid w:val="00284DA8"/>
    <w:rsid w:val="002A2E73"/>
    <w:rsid w:val="002C72AB"/>
    <w:rsid w:val="00303AF8"/>
    <w:rsid w:val="0034187A"/>
    <w:rsid w:val="00376E1D"/>
    <w:rsid w:val="003770C7"/>
    <w:rsid w:val="003B7235"/>
    <w:rsid w:val="003E3E35"/>
    <w:rsid w:val="003F167A"/>
    <w:rsid w:val="003F52E6"/>
    <w:rsid w:val="00433E09"/>
    <w:rsid w:val="00455712"/>
    <w:rsid w:val="004B22F6"/>
    <w:rsid w:val="00501B25"/>
    <w:rsid w:val="00537A58"/>
    <w:rsid w:val="00546B3A"/>
    <w:rsid w:val="00551565"/>
    <w:rsid w:val="006645AB"/>
    <w:rsid w:val="00673226"/>
    <w:rsid w:val="0067394C"/>
    <w:rsid w:val="006A674A"/>
    <w:rsid w:val="006E2DFC"/>
    <w:rsid w:val="00710259"/>
    <w:rsid w:val="0075500B"/>
    <w:rsid w:val="00772E0B"/>
    <w:rsid w:val="007B10A8"/>
    <w:rsid w:val="007E4537"/>
    <w:rsid w:val="008362D0"/>
    <w:rsid w:val="00844D30"/>
    <w:rsid w:val="0085626D"/>
    <w:rsid w:val="008D6B56"/>
    <w:rsid w:val="00972A3B"/>
    <w:rsid w:val="00990413"/>
    <w:rsid w:val="0099297F"/>
    <w:rsid w:val="009D54D7"/>
    <w:rsid w:val="009F739A"/>
    <w:rsid w:val="00A878CA"/>
    <w:rsid w:val="00AA2788"/>
    <w:rsid w:val="00B17992"/>
    <w:rsid w:val="00B26FBC"/>
    <w:rsid w:val="00B33DFF"/>
    <w:rsid w:val="00B51032"/>
    <w:rsid w:val="00BC0375"/>
    <w:rsid w:val="00BE4267"/>
    <w:rsid w:val="00C20FEC"/>
    <w:rsid w:val="00C235B1"/>
    <w:rsid w:val="00CA395C"/>
    <w:rsid w:val="00D15CEB"/>
    <w:rsid w:val="00D24112"/>
    <w:rsid w:val="00D24C78"/>
    <w:rsid w:val="00D30BDE"/>
    <w:rsid w:val="00D35FD6"/>
    <w:rsid w:val="00D60D3F"/>
    <w:rsid w:val="00D639EA"/>
    <w:rsid w:val="00D7778E"/>
    <w:rsid w:val="00DA7C0C"/>
    <w:rsid w:val="00DB2348"/>
    <w:rsid w:val="00EB46BE"/>
    <w:rsid w:val="00EE75FD"/>
    <w:rsid w:val="00F2499D"/>
    <w:rsid w:val="00F25AD5"/>
    <w:rsid w:val="00FA3C29"/>
    <w:rsid w:val="00FF2D66"/>
    <w:rsid w:val="00FF4AC8"/>
    <w:rsid w:val="00FF7B46"/>
    <w:rsid w:val="019A1208"/>
    <w:rsid w:val="02407F1A"/>
    <w:rsid w:val="02465975"/>
    <w:rsid w:val="02677B8F"/>
    <w:rsid w:val="034F41CA"/>
    <w:rsid w:val="03CC5213"/>
    <w:rsid w:val="03D47728"/>
    <w:rsid w:val="059F5027"/>
    <w:rsid w:val="061A4A46"/>
    <w:rsid w:val="0661134D"/>
    <w:rsid w:val="06DB29DB"/>
    <w:rsid w:val="074A5C60"/>
    <w:rsid w:val="077B0A07"/>
    <w:rsid w:val="080B1F08"/>
    <w:rsid w:val="0810232E"/>
    <w:rsid w:val="083D2B10"/>
    <w:rsid w:val="08525FB4"/>
    <w:rsid w:val="08AE71E0"/>
    <w:rsid w:val="09946E7C"/>
    <w:rsid w:val="09EB7D7D"/>
    <w:rsid w:val="0A4C5F5F"/>
    <w:rsid w:val="0BA0275F"/>
    <w:rsid w:val="0C3C51EE"/>
    <w:rsid w:val="0C3F1B6B"/>
    <w:rsid w:val="0C8E7BF2"/>
    <w:rsid w:val="0D713825"/>
    <w:rsid w:val="0EDE45E9"/>
    <w:rsid w:val="0F793EEC"/>
    <w:rsid w:val="0FB2304E"/>
    <w:rsid w:val="1115519C"/>
    <w:rsid w:val="11DD36D1"/>
    <w:rsid w:val="12687185"/>
    <w:rsid w:val="12BF0A8F"/>
    <w:rsid w:val="12E55417"/>
    <w:rsid w:val="12F43500"/>
    <w:rsid w:val="132E5DA5"/>
    <w:rsid w:val="14BA47CE"/>
    <w:rsid w:val="14C50C68"/>
    <w:rsid w:val="15050CF6"/>
    <w:rsid w:val="150A1A4F"/>
    <w:rsid w:val="154357BF"/>
    <w:rsid w:val="155B7FF0"/>
    <w:rsid w:val="161538EE"/>
    <w:rsid w:val="166438E1"/>
    <w:rsid w:val="16700663"/>
    <w:rsid w:val="16DC3CB7"/>
    <w:rsid w:val="17A205D4"/>
    <w:rsid w:val="18CD1890"/>
    <w:rsid w:val="18D53862"/>
    <w:rsid w:val="192A6065"/>
    <w:rsid w:val="1A744726"/>
    <w:rsid w:val="1AA160C8"/>
    <w:rsid w:val="1C2C5F15"/>
    <w:rsid w:val="1C9E3A98"/>
    <w:rsid w:val="1CE9635A"/>
    <w:rsid w:val="1D093826"/>
    <w:rsid w:val="1D501474"/>
    <w:rsid w:val="1DC43F76"/>
    <w:rsid w:val="1DD6030B"/>
    <w:rsid w:val="1E8214AC"/>
    <w:rsid w:val="1EC660FB"/>
    <w:rsid w:val="1ED3428D"/>
    <w:rsid w:val="1EDF51F0"/>
    <w:rsid w:val="20070990"/>
    <w:rsid w:val="202301C0"/>
    <w:rsid w:val="20BF7DF1"/>
    <w:rsid w:val="20D13A6D"/>
    <w:rsid w:val="211164DF"/>
    <w:rsid w:val="218E0F15"/>
    <w:rsid w:val="21D57D8F"/>
    <w:rsid w:val="21F16414"/>
    <w:rsid w:val="226A6340"/>
    <w:rsid w:val="22AD2D04"/>
    <w:rsid w:val="22BB7FAB"/>
    <w:rsid w:val="22DF568D"/>
    <w:rsid w:val="24186CFA"/>
    <w:rsid w:val="245026D0"/>
    <w:rsid w:val="24744BC7"/>
    <w:rsid w:val="25F570D0"/>
    <w:rsid w:val="2689730B"/>
    <w:rsid w:val="26E06210"/>
    <w:rsid w:val="27A011DC"/>
    <w:rsid w:val="27DF7AAD"/>
    <w:rsid w:val="27E77483"/>
    <w:rsid w:val="289E7259"/>
    <w:rsid w:val="294D5EA2"/>
    <w:rsid w:val="29716492"/>
    <w:rsid w:val="29C655DB"/>
    <w:rsid w:val="2ADD79A0"/>
    <w:rsid w:val="2AE10E35"/>
    <w:rsid w:val="2AE41BB0"/>
    <w:rsid w:val="2AFE2570"/>
    <w:rsid w:val="2DCC5620"/>
    <w:rsid w:val="2EF12B02"/>
    <w:rsid w:val="308F6BD5"/>
    <w:rsid w:val="312B1040"/>
    <w:rsid w:val="323D3C18"/>
    <w:rsid w:val="33380F09"/>
    <w:rsid w:val="33682D45"/>
    <w:rsid w:val="33820BE7"/>
    <w:rsid w:val="34AE4999"/>
    <w:rsid w:val="34C43423"/>
    <w:rsid w:val="34D32D9F"/>
    <w:rsid w:val="36236456"/>
    <w:rsid w:val="38505ABF"/>
    <w:rsid w:val="389505C3"/>
    <w:rsid w:val="38EE2EBC"/>
    <w:rsid w:val="3A1A6DEF"/>
    <w:rsid w:val="3AC234EF"/>
    <w:rsid w:val="3ACA2903"/>
    <w:rsid w:val="3BBF7DB7"/>
    <w:rsid w:val="3BFB4A32"/>
    <w:rsid w:val="3C320201"/>
    <w:rsid w:val="3D14150B"/>
    <w:rsid w:val="3D5849DA"/>
    <w:rsid w:val="3DE30A32"/>
    <w:rsid w:val="3DF71860"/>
    <w:rsid w:val="3E73378B"/>
    <w:rsid w:val="3F4853EB"/>
    <w:rsid w:val="3F8A1561"/>
    <w:rsid w:val="3FE7F4FB"/>
    <w:rsid w:val="40A53BF1"/>
    <w:rsid w:val="410E2238"/>
    <w:rsid w:val="415E06BD"/>
    <w:rsid w:val="41667A7A"/>
    <w:rsid w:val="41ED3D2C"/>
    <w:rsid w:val="42171FC2"/>
    <w:rsid w:val="42193FDD"/>
    <w:rsid w:val="43C04AEA"/>
    <w:rsid w:val="4427744C"/>
    <w:rsid w:val="44373BF3"/>
    <w:rsid w:val="446A5F1D"/>
    <w:rsid w:val="448266DD"/>
    <w:rsid w:val="44E40B47"/>
    <w:rsid w:val="46146DB5"/>
    <w:rsid w:val="46232048"/>
    <w:rsid w:val="46DD79B0"/>
    <w:rsid w:val="472B2913"/>
    <w:rsid w:val="47AC07F6"/>
    <w:rsid w:val="47CD0160"/>
    <w:rsid w:val="47E25CDA"/>
    <w:rsid w:val="48356723"/>
    <w:rsid w:val="48B37D6D"/>
    <w:rsid w:val="48CF7940"/>
    <w:rsid w:val="49682E94"/>
    <w:rsid w:val="49A15D8F"/>
    <w:rsid w:val="49C95291"/>
    <w:rsid w:val="49CA3829"/>
    <w:rsid w:val="4A5C3C38"/>
    <w:rsid w:val="4AA73550"/>
    <w:rsid w:val="4BE5510C"/>
    <w:rsid w:val="4C7A2411"/>
    <w:rsid w:val="4D38128C"/>
    <w:rsid w:val="4F4772E9"/>
    <w:rsid w:val="4F6D178F"/>
    <w:rsid w:val="4FAF5203"/>
    <w:rsid w:val="4FDB608D"/>
    <w:rsid w:val="50914E63"/>
    <w:rsid w:val="50D04EE9"/>
    <w:rsid w:val="50E92517"/>
    <w:rsid w:val="520D0532"/>
    <w:rsid w:val="52645797"/>
    <w:rsid w:val="52F025C1"/>
    <w:rsid w:val="537525D3"/>
    <w:rsid w:val="546C09E0"/>
    <w:rsid w:val="546D0241"/>
    <w:rsid w:val="56634708"/>
    <w:rsid w:val="56C358F4"/>
    <w:rsid w:val="56E41E25"/>
    <w:rsid w:val="57CC4A65"/>
    <w:rsid w:val="5823715E"/>
    <w:rsid w:val="583A031D"/>
    <w:rsid w:val="58741952"/>
    <w:rsid w:val="58BB5568"/>
    <w:rsid w:val="58E4029A"/>
    <w:rsid w:val="5973256E"/>
    <w:rsid w:val="59B9678B"/>
    <w:rsid w:val="59CA3409"/>
    <w:rsid w:val="59D76A27"/>
    <w:rsid w:val="5AB70227"/>
    <w:rsid w:val="5B056CC8"/>
    <w:rsid w:val="5B6E6090"/>
    <w:rsid w:val="5BA10D07"/>
    <w:rsid w:val="5BC50B16"/>
    <w:rsid w:val="5C260576"/>
    <w:rsid w:val="5C36629E"/>
    <w:rsid w:val="5D2D49EB"/>
    <w:rsid w:val="5D387D23"/>
    <w:rsid w:val="5DA90E8C"/>
    <w:rsid w:val="5E4A2B3A"/>
    <w:rsid w:val="5F6872FB"/>
    <w:rsid w:val="5F791766"/>
    <w:rsid w:val="600E34E9"/>
    <w:rsid w:val="605A3A33"/>
    <w:rsid w:val="60F03DD3"/>
    <w:rsid w:val="61234FB5"/>
    <w:rsid w:val="61236F36"/>
    <w:rsid w:val="61516B63"/>
    <w:rsid w:val="61D8225B"/>
    <w:rsid w:val="634E6FFE"/>
    <w:rsid w:val="63DB6C2A"/>
    <w:rsid w:val="63EE693B"/>
    <w:rsid w:val="64242389"/>
    <w:rsid w:val="64255C1A"/>
    <w:rsid w:val="64BA260C"/>
    <w:rsid w:val="668579EE"/>
    <w:rsid w:val="668F590C"/>
    <w:rsid w:val="669B0563"/>
    <w:rsid w:val="66E328BE"/>
    <w:rsid w:val="6779651A"/>
    <w:rsid w:val="67BC2F2C"/>
    <w:rsid w:val="68182537"/>
    <w:rsid w:val="68F25B22"/>
    <w:rsid w:val="690E6978"/>
    <w:rsid w:val="69536AA0"/>
    <w:rsid w:val="69586D8C"/>
    <w:rsid w:val="69CD50A4"/>
    <w:rsid w:val="6B243B5A"/>
    <w:rsid w:val="6B2D3CE0"/>
    <w:rsid w:val="6B652C8D"/>
    <w:rsid w:val="6B673894"/>
    <w:rsid w:val="6BD7580C"/>
    <w:rsid w:val="6C246A08"/>
    <w:rsid w:val="6CAE6A76"/>
    <w:rsid w:val="6CFD007C"/>
    <w:rsid w:val="6D3B50C2"/>
    <w:rsid w:val="6E7006A9"/>
    <w:rsid w:val="6FD55371"/>
    <w:rsid w:val="6FD72E04"/>
    <w:rsid w:val="71442B64"/>
    <w:rsid w:val="71CF1E1D"/>
    <w:rsid w:val="723D36A5"/>
    <w:rsid w:val="7279006A"/>
    <w:rsid w:val="72965031"/>
    <w:rsid w:val="73091509"/>
    <w:rsid w:val="7347415F"/>
    <w:rsid w:val="73505D33"/>
    <w:rsid w:val="7397460A"/>
    <w:rsid w:val="74682616"/>
    <w:rsid w:val="754E6D54"/>
    <w:rsid w:val="76650BF1"/>
    <w:rsid w:val="76DF3374"/>
    <w:rsid w:val="777D5ECC"/>
    <w:rsid w:val="78800EB9"/>
    <w:rsid w:val="79360965"/>
    <w:rsid w:val="79A93A33"/>
    <w:rsid w:val="79DA487E"/>
    <w:rsid w:val="7A004F50"/>
    <w:rsid w:val="7A0B0648"/>
    <w:rsid w:val="7A2B25BE"/>
    <w:rsid w:val="7AD177CB"/>
    <w:rsid w:val="7ADC0E7F"/>
    <w:rsid w:val="7B254E9D"/>
    <w:rsid w:val="7B917C8D"/>
    <w:rsid w:val="7BDE1AB2"/>
    <w:rsid w:val="7BEE3B6E"/>
    <w:rsid w:val="7D3066D9"/>
    <w:rsid w:val="7E282874"/>
    <w:rsid w:val="7F2249C0"/>
    <w:rsid w:val="7FA21887"/>
    <w:rsid w:val="FD6FE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29"/>
    <w:unhideWhenUsed/>
    <w:qFormat/>
    <w:uiPriority w:val="99"/>
    <w:rPr>
      <w:sz w:val="18"/>
      <w:szCs w:val="18"/>
    </w:rPr>
  </w:style>
  <w:style w:type="paragraph" w:styleId="3">
    <w:name w:val="footer"/>
    <w:basedOn w:val="1"/>
    <w:link w:val="30"/>
    <w:unhideWhenUsed/>
    <w:qFormat/>
    <w:uiPriority w:val="99"/>
    <w:pPr>
      <w:widowControl/>
      <w:tabs>
        <w:tab w:val="center" w:pos="4680"/>
        <w:tab w:val="right" w:pos="9360"/>
      </w:tabs>
    </w:pPr>
    <w:rPr>
      <w:rFonts w:asciiTheme="minorHAnsi" w:hAnsiTheme="minorHAnsi" w:eastAsiaTheme="minorEastAsia"/>
      <w:color w:val="auto"/>
      <w:sz w:val="22"/>
      <w:szCs w:val="22"/>
      <w:lang w:eastAsia="zh-CN" w:bidi="ar-SA"/>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paragraph" w:customStyle="1" w:styleId="9">
    <w:name w:val="List Paragraph"/>
    <w:basedOn w:val="1"/>
    <w:qFormat/>
    <w:uiPriority w:val="34"/>
    <w:pPr>
      <w:ind w:firstLine="420" w:firstLineChars="200"/>
      <w:jc w:val="both"/>
    </w:pPr>
    <w:rPr>
      <w:rFonts w:asciiTheme="minorHAnsi" w:hAnsiTheme="minorHAnsi" w:eastAsiaTheme="minorEastAsia" w:cstheme="minorBidi"/>
      <w:color w:val="auto"/>
      <w:kern w:val="2"/>
      <w:sz w:val="21"/>
      <w:szCs w:val="22"/>
      <w:lang w:eastAsia="zh-CN" w:bidi="ar-SA"/>
    </w:rPr>
  </w:style>
  <w:style w:type="character" w:customStyle="1" w:styleId="10">
    <w:name w:val="Body text|1_"/>
    <w:basedOn w:val="7"/>
    <w:link w:val="11"/>
    <w:qFormat/>
    <w:uiPriority w:val="0"/>
    <w:rPr>
      <w:rFonts w:ascii="宋体" w:hAnsi="宋体" w:eastAsia="宋体" w:cs="宋体"/>
      <w:sz w:val="28"/>
      <w:szCs w:val="28"/>
      <w:lang w:val="zh-TW" w:eastAsia="zh-TW" w:bidi="zh-TW"/>
    </w:rPr>
  </w:style>
  <w:style w:type="paragraph" w:customStyle="1" w:styleId="11">
    <w:name w:val="Body text|1"/>
    <w:basedOn w:val="1"/>
    <w:link w:val="1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12">
    <w:name w:val="Header or footer|2_"/>
    <w:basedOn w:val="7"/>
    <w:link w:val="13"/>
    <w:qFormat/>
    <w:uiPriority w:val="0"/>
    <w:rPr>
      <w:sz w:val="20"/>
      <w:szCs w:val="20"/>
    </w:rPr>
  </w:style>
  <w:style w:type="paragraph" w:customStyle="1" w:styleId="13">
    <w:name w:val="Header or footer|2"/>
    <w:basedOn w:val="1"/>
    <w:link w:val="12"/>
    <w:qFormat/>
    <w:uiPriority w:val="0"/>
    <w:rPr>
      <w:rFonts w:asciiTheme="minorHAnsi" w:hAnsiTheme="minorHAnsi" w:eastAsiaTheme="minorEastAsia" w:cstheme="minorBidi"/>
      <w:color w:val="auto"/>
      <w:kern w:val="2"/>
      <w:sz w:val="20"/>
      <w:szCs w:val="20"/>
      <w:lang w:eastAsia="zh-CN" w:bidi="ar-SA"/>
    </w:rPr>
  </w:style>
  <w:style w:type="character" w:customStyle="1" w:styleId="14">
    <w:name w:val="Body text|2_"/>
    <w:basedOn w:val="7"/>
    <w:link w:val="15"/>
    <w:qFormat/>
    <w:uiPriority w:val="0"/>
    <w:rPr>
      <w:rFonts w:ascii="宋体" w:hAnsi="宋体" w:eastAsia="宋体" w:cs="宋体"/>
      <w:sz w:val="40"/>
      <w:szCs w:val="40"/>
      <w:lang w:val="zh-TW" w:eastAsia="zh-TW" w:bidi="zh-TW"/>
    </w:rPr>
  </w:style>
  <w:style w:type="paragraph" w:customStyle="1" w:styleId="15">
    <w:name w:val="Body text|2"/>
    <w:basedOn w:val="1"/>
    <w:link w:val="14"/>
    <w:qFormat/>
    <w:uiPriority w:val="0"/>
    <w:pPr>
      <w:spacing w:after="300"/>
      <w:jc w:val="center"/>
    </w:pPr>
    <w:rPr>
      <w:rFonts w:ascii="宋体" w:hAnsi="宋体" w:eastAsia="宋体" w:cs="宋体"/>
      <w:color w:val="auto"/>
      <w:kern w:val="2"/>
      <w:sz w:val="40"/>
      <w:szCs w:val="40"/>
      <w:lang w:val="zh-TW" w:eastAsia="zh-TW" w:bidi="zh-TW"/>
    </w:rPr>
  </w:style>
  <w:style w:type="character" w:customStyle="1" w:styleId="16">
    <w:name w:val="Heading #2|1_"/>
    <w:basedOn w:val="7"/>
    <w:link w:val="17"/>
    <w:qFormat/>
    <w:uiPriority w:val="0"/>
    <w:rPr>
      <w:rFonts w:ascii="宋体" w:hAnsi="宋体" w:eastAsia="宋体" w:cs="宋体"/>
      <w:sz w:val="50"/>
      <w:szCs w:val="50"/>
      <w:lang w:val="zh-TW" w:eastAsia="zh-TW" w:bidi="zh-TW"/>
    </w:rPr>
  </w:style>
  <w:style w:type="paragraph" w:customStyle="1" w:styleId="17">
    <w:name w:val="Heading #2|1"/>
    <w:basedOn w:val="1"/>
    <w:link w:val="16"/>
    <w:qFormat/>
    <w:uiPriority w:val="0"/>
    <w:pPr>
      <w:spacing w:after="700"/>
      <w:jc w:val="center"/>
      <w:outlineLvl w:val="1"/>
    </w:pPr>
    <w:rPr>
      <w:rFonts w:ascii="宋体" w:hAnsi="宋体" w:eastAsia="宋体" w:cs="宋体"/>
      <w:color w:val="auto"/>
      <w:kern w:val="2"/>
      <w:sz w:val="50"/>
      <w:szCs w:val="50"/>
      <w:lang w:val="zh-TW" w:eastAsia="zh-TW" w:bidi="zh-TW"/>
    </w:rPr>
  </w:style>
  <w:style w:type="character" w:customStyle="1" w:styleId="18">
    <w:name w:val="Heading #4|1_"/>
    <w:basedOn w:val="7"/>
    <w:link w:val="19"/>
    <w:qFormat/>
    <w:uiPriority w:val="0"/>
    <w:rPr>
      <w:b/>
      <w:bCs/>
      <w:sz w:val="34"/>
      <w:szCs w:val="34"/>
      <w:lang w:val="zh-TW" w:eastAsia="zh-TW" w:bidi="zh-TW"/>
    </w:rPr>
  </w:style>
  <w:style w:type="paragraph" w:customStyle="1" w:styleId="19">
    <w:name w:val="Heading #4|1"/>
    <w:basedOn w:val="1"/>
    <w:link w:val="18"/>
    <w:qFormat/>
    <w:uiPriority w:val="0"/>
    <w:pPr>
      <w:spacing w:after="420"/>
      <w:jc w:val="center"/>
      <w:outlineLvl w:val="3"/>
    </w:pPr>
    <w:rPr>
      <w:rFonts w:asciiTheme="minorHAnsi" w:hAnsiTheme="minorHAnsi" w:eastAsiaTheme="minorEastAsia" w:cstheme="minorBidi"/>
      <w:b/>
      <w:bCs/>
      <w:color w:val="auto"/>
      <w:kern w:val="2"/>
      <w:sz w:val="34"/>
      <w:szCs w:val="34"/>
      <w:lang w:val="zh-TW" w:eastAsia="zh-TW" w:bidi="zh-TW"/>
    </w:rPr>
  </w:style>
  <w:style w:type="character" w:customStyle="1" w:styleId="20">
    <w:name w:val="Other|1_"/>
    <w:basedOn w:val="7"/>
    <w:link w:val="21"/>
    <w:qFormat/>
    <w:uiPriority w:val="0"/>
    <w:rPr>
      <w:rFonts w:ascii="宋体" w:hAnsi="宋体" w:eastAsia="宋体" w:cs="宋体"/>
      <w:sz w:val="28"/>
      <w:szCs w:val="28"/>
      <w:lang w:val="zh-TW" w:eastAsia="zh-TW" w:bidi="zh-TW"/>
    </w:rPr>
  </w:style>
  <w:style w:type="paragraph" w:customStyle="1" w:styleId="21">
    <w:name w:val="Other|1"/>
    <w:basedOn w:val="1"/>
    <w:link w:val="2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22">
    <w:name w:val="Other|2_"/>
    <w:basedOn w:val="7"/>
    <w:link w:val="23"/>
    <w:qFormat/>
    <w:uiPriority w:val="0"/>
    <w:rPr>
      <w:rFonts w:ascii="宋体" w:hAnsi="宋体" w:eastAsia="宋体" w:cs="宋体"/>
      <w:sz w:val="22"/>
      <w:lang w:val="zh-TW" w:eastAsia="zh-TW" w:bidi="zh-TW"/>
    </w:rPr>
  </w:style>
  <w:style w:type="paragraph" w:customStyle="1" w:styleId="23">
    <w:name w:val="Other|2"/>
    <w:basedOn w:val="1"/>
    <w:link w:val="22"/>
    <w:qFormat/>
    <w:uiPriority w:val="0"/>
    <w:pPr>
      <w:spacing w:before="470"/>
    </w:pPr>
    <w:rPr>
      <w:rFonts w:ascii="宋体" w:hAnsi="宋体" w:eastAsia="宋体" w:cs="宋体"/>
      <w:color w:val="auto"/>
      <w:kern w:val="2"/>
      <w:sz w:val="22"/>
      <w:szCs w:val="22"/>
      <w:lang w:val="zh-TW" w:eastAsia="zh-TW" w:bidi="zh-TW"/>
    </w:rPr>
  </w:style>
  <w:style w:type="character" w:customStyle="1" w:styleId="24">
    <w:name w:val="Header or footer|1_"/>
    <w:basedOn w:val="7"/>
    <w:link w:val="25"/>
    <w:qFormat/>
    <w:uiPriority w:val="0"/>
    <w:rPr>
      <w:sz w:val="16"/>
      <w:szCs w:val="16"/>
    </w:rPr>
  </w:style>
  <w:style w:type="paragraph" w:customStyle="1" w:styleId="25">
    <w:name w:val="Header or footer|1"/>
    <w:basedOn w:val="1"/>
    <w:link w:val="24"/>
    <w:qFormat/>
    <w:uiPriority w:val="0"/>
    <w:rPr>
      <w:rFonts w:asciiTheme="minorHAnsi" w:hAnsiTheme="minorHAnsi" w:eastAsiaTheme="minorEastAsia" w:cstheme="minorBidi"/>
      <w:color w:val="auto"/>
      <w:kern w:val="2"/>
      <w:sz w:val="16"/>
      <w:szCs w:val="16"/>
      <w:lang w:eastAsia="zh-CN" w:bidi="ar-SA"/>
    </w:rPr>
  </w:style>
  <w:style w:type="character" w:customStyle="1" w:styleId="26">
    <w:name w:val="Table caption|1_"/>
    <w:basedOn w:val="7"/>
    <w:link w:val="27"/>
    <w:qFormat/>
    <w:uiPriority w:val="0"/>
    <w:rPr>
      <w:rFonts w:ascii="宋体" w:hAnsi="宋体" w:eastAsia="宋体" w:cs="宋体"/>
      <w:sz w:val="20"/>
      <w:szCs w:val="20"/>
      <w:lang w:val="zh-TW" w:eastAsia="zh-TW" w:bidi="zh-TW"/>
    </w:rPr>
  </w:style>
  <w:style w:type="paragraph" w:customStyle="1" w:styleId="27">
    <w:name w:val="Table caption|1"/>
    <w:basedOn w:val="1"/>
    <w:link w:val="26"/>
    <w:qFormat/>
    <w:uiPriority w:val="0"/>
    <w:rPr>
      <w:rFonts w:ascii="宋体" w:hAnsi="宋体" w:eastAsia="宋体" w:cs="宋体"/>
      <w:color w:val="auto"/>
      <w:kern w:val="2"/>
      <w:sz w:val="20"/>
      <w:szCs w:val="20"/>
      <w:lang w:val="zh-TW" w:eastAsia="zh-TW" w:bidi="zh-TW"/>
    </w:rPr>
  </w:style>
  <w:style w:type="character" w:customStyle="1" w:styleId="28">
    <w:name w:val="页眉 Char"/>
    <w:basedOn w:val="7"/>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29">
    <w:name w:val="批注框文本 Char"/>
    <w:basedOn w:val="7"/>
    <w:link w:val="2"/>
    <w:semiHidden/>
    <w:qFormat/>
    <w:uiPriority w:val="99"/>
    <w:rPr>
      <w:rFonts w:ascii="Times New Roman" w:hAnsi="Times New Roman" w:eastAsia="Times New Roman" w:cs="Times New Roman"/>
      <w:color w:val="000000"/>
      <w:kern w:val="0"/>
      <w:sz w:val="18"/>
      <w:szCs w:val="18"/>
      <w:lang w:eastAsia="en-US" w:bidi="en-US"/>
    </w:rPr>
  </w:style>
  <w:style w:type="character" w:customStyle="1" w:styleId="30">
    <w:name w:val="页脚 Char"/>
    <w:basedOn w:val="7"/>
    <w:link w:val="3"/>
    <w:qFormat/>
    <w:uiPriority w:val="99"/>
    <w:rPr>
      <w:rFonts w:cs="Times New Roman"/>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31</Pages>
  <Words>619</Words>
  <Characters>3531</Characters>
  <Lines>29</Lines>
  <Paragraphs>8</Paragraphs>
  <TotalTime>0</TotalTime>
  <ScaleCrop>false</ScaleCrop>
  <LinksUpToDate>false</LinksUpToDate>
  <CharactersWithSpaces>4142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2021-11-01T23:14:00Z</dcterms:created>
  <dc:creator>辅导培训部</dc:creator>
  <cp:lastModifiedBy>uos</cp:lastModifiedBy>
  <cp:lastPrinted>2021-07-08T17:37:00Z</cp:lastPrinted>
  <dcterms:modified xsi:type="dcterms:W3CDTF">2024-05-27T10:40:03Z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2D4F6DD92B1448A5B724034BB57E2915</vt:lpwstr>
  </property>
  <property fmtid="{D5CDD505-2E9C-101B-9397-08002B2CF9AE}" pid="4" name="KSOSaveFontToCloudKey">
    <vt:lpwstr>662992488_embed</vt:lpwstr>
  </property>
</Properties>
</file>